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435" w:afterLines="100" w:line="360" w:lineRule="auto"/>
        <w:rPr>
          <w:rFonts w:ascii="方正小标宋简体" w:hAnsi="方正小标宋简体" w:eastAsia="方正小标宋简体" w:cs="方正小标宋简体"/>
          <w:b/>
          <w:bCs/>
          <w:sz w:val="32"/>
          <w:szCs w:val="32"/>
        </w:rPr>
      </w:pPr>
      <w:bookmarkStart w:id="0" w:name="bookmark1"/>
      <w:bookmarkEnd w:id="0"/>
    </w:p>
    <w:p>
      <w:pPr>
        <w:adjustRightInd w:val="0"/>
        <w:snapToGrid w:val="0"/>
        <w:spacing w:after="435" w:afterLines="100" w:line="360" w:lineRule="auto"/>
        <w:rPr>
          <w:rFonts w:ascii="方正小标宋简体" w:hAnsi="方正小标宋简体" w:eastAsia="方正小标宋简体" w:cs="方正小标宋简体"/>
          <w:b/>
          <w:bCs/>
          <w:sz w:val="32"/>
          <w:szCs w:val="32"/>
        </w:rPr>
      </w:pPr>
    </w:p>
    <w:p>
      <w:pPr>
        <w:adjustRightInd w:val="0"/>
        <w:snapToGrid w:val="0"/>
        <w:spacing w:after="435" w:afterLines="100" w:line="360" w:lineRule="auto"/>
        <w:rPr>
          <w:rFonts w:ascii="方正小标宋简体" w:hAnsi="方正小标宋简体" w:eastAsia="方正小标宋简体" w:cs="方正小标宋简体"/>
          <w:b/>
          <w:bCs/>
          <w:sz w:val="32"/>
          <w:szCs w:val="32"/>
        </w:rPr>
      </w:pPr>
    </w:p>
    <w:p>
      <w:pPr>
        <w:adjustRightInd w:val="0"/>
        <w:snapToGrid w:val="0"/>
        <w:spacing w:after="435" w:afterLines="100" w:line="360" w:lineRule="auto"/>
        <w:jc w:val="center"/>
        <w:outlineLvl w:val="9"/>
        <w:rPr>
          <w:rFonts w:ascii="方正小标宋简体" w:hAnsi="方正小标宋简体" w:eastAsia="方正小标宋简体" w:cs="方正小标宋简体"/>
          <w:b/>
          <w:bCs/>
          <w:sz w:val="48"/>
          <w:szCs w:val="48"/>
        </w:rPr>
      </w:pPr>
      <w:r>
        <w:rPr>
          <w:rFonts w:hint="eastAsia" w:ascii="方正小标宋简体" w:hAnsi="方正小标宋简体" w:eastAsia="方正小标宋简体" w:cs="方正小标宋简体"/>
          <w:b/>
          <w:bCs/>
          <w:sz w:val="48"/>
          <w:szCs w:val="48"/>
          <w:lang w:eastAsia="zh-CN"/>
        </w:rPr>
        <w:t>印刷媒体印制技术专业</w:t>
      </w:r>
      <w:r>
        <w:rPr>
          <w:rFonts w:hint="eastAsia" w:ascii="方正小标宋简体" w:hAnsi="方正小标宋简体" w:eastAsia="方正小标宋简体" w:cs="方正小标宋简体"/>
          <w:b/>
          <w:bCs/>
          <w:sz w:val="48"/>
          <w:szCs w:val="48"/>
        </w:rPr>
        <w:t>人才培养方案</w:t>
      </w:r>
    </w:p>
    <w:p>
      <w:pPr>
        <w:adjustRightInd w:val="0"/>
        <w:snapToGrid w:val="0"/>
        <w:spacing w:after="435" w:afterLines="100" w:line="360" w:lineRule="auto"/>
        <w:jc w:val="center"/>
        <w:rPr>
          <w:rFonts w:ascii="方正小标宋简体" w:hAnsi="方正小标宋简体" w:eastAsia="方正小标宋简体" w:cs="方正小标宋简体"/>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jc w:val="center"/>
        <w:outlineLvl w:val="9"/>
        <w:rPr>
          <w:rFonts w:ascii="楷体" w:hAnsi="楷体" w:eastAsia="楷体" w:cs="楷体"/>
          <w:sz w:val="32"/>
          <w:szCs w:val="32"/>
        </w:rPr>
      </w:pPr>
      <w:r>
        <w:rPr>
          <w:rFonts w:hint="eastAsia" w:ascii="楷体" w:hAnsi="楷体" w:eastAsia="楷体" w:cs="楷体"/>
          <w:sz w:val="32"/>
          <w:szCs w:val="32"/>
        </w:rPr>
        <w:t>威海</w:t>
      </w:r>
      <w:r>
        <w:rPr>
          <w:rFonts w:hint="eastAsia" w:ascii="楷体" w:hAnsi="楷体" w:eastAsia="楷体" w:cs="楷体"/>
          <w:sz w:val="32"/>
          <w:szCs w:val="32"/>
          <w:lang w:val="en-US" w:eastAsia="zh-CN"/>
        </w:rPr>
        <w:t>智慧谷</w:t>
      </w:r>
      <w:r>
        <w:rPr>
          <w:rFonts w:hint="eastAsia" w:ascii="楷体" w:hAnsi="楷体" w:eastAsia="楷体" w:cs="楷体"/>
          <w:sz w:val="32"/>
          <w:szCs w:val="32"/>
        </w:rPr>
        <w:t>职业中等专业学校</w:t>
      </w:r>
    </w:p>
    <w:p>
      <w:pPr>
        <w:adjustRightInd w:val="0"/>
        <w:snapToGrid w:val="0"/>
        <w:spacing w:after="435" w:afterLines="100"/>
        <w:jc w:val="center"/>
        <w:rPr>
          <w:rFonts w:ascii="楷体" w:hAnsi="楷体" w:eastAsia="楷体" w:cs="楷体"/>
          <w:sz w:val="32"/>
          <w:szCs w:val="32"/>
        </w:rPr>
      </w:pPr>
      <w:r>
        <w:rPr>
          <w:rFonts w:hint="eastAsia" w:ascii="楷体" w:hAnsi="楷体" w:eastAsia="楷体" w:cs="楷体"/>
          <w:sz w:val="32"/>
          <w:szCs w:val="32"/>
        </w:rPr>
        <w:t>202</w:t>
      </w:r>
      <w:r>
        <w:rPr>
          <w:rFonts w:hint="eastAsia" w:ascii="楷体" w:hAnsi="楷体" w:eastAsia="楷体" w:cs="楷体"/>
          <w:sz w:val="32"/>
          <w:szCs w:val="32"/>
          <w:lang w:val="en-US" w:eastAsia="zh-CN"/>
        </w:rPr>
        <w:t>4</w:t>
      </w:r>
      <w:r>
        <w:rPr>
          <w:rFonts w:hint="eastAsia" w:ascii="楷体" w:hAnsi="楷体" w:eastAsia="楷体" w:cs="楷体"/>
          <w:sz w:val="32"/>
          <w:szCs w:val="32"/>
        </w:rPr>
        <w:t>年</w:t>
      </w:r>
      <w:r>
        <w:rPr>
          <w:rFonts w:hint="eastAsia" w:ascii="楷体" w:hAnsi="楷体" w:eastAsia="楷体" w:cs="楷体"/>
          <w:sz w:val="32"/>
          <w:szCs w:val="32"/>
          <w:lang w:val="en-US" w:eastAsia="zh-CN"/>
        </w:rPr>
        <w:t>3</w:t>
      </w:r>
      <w:r>
        <w:rPr>
          <w:rFonts w:hint="eastAsia" w:ascii="楷体" w:hAnsi="楷体" w:eastAsia="楷体" w:cs="楷体"/>
          <w:sz w:val="32"/>
          <w:szCs w:val="32"/>
        </w:rPr>
        <w:t>月</w:t>
      </w:r>
    </w:p>
    <w:p>
      <w:pPr>
        <w:spacing w:before="104" w:line="223" w:lineRule="auto"/>
        <w:ind w:left="4388"/>
        <w:rPr>
          <w:rFonts w:ascii="仿宋_GB2312" w:hAnsi="仿宋_GB2312" w:eastAsia="仿宋_GB2312" w:cs="仿宋_GB2312"/>
          <w:sz w:val="28"/>
          <w:szCs w:val="28"/>
        </w:rPr>
      </w:pPr>
    </w:p>
    <w:p>
      <w:pPr>
        <w:widowControl/>
        <w:jc w:val="left"/>
        <w:rPr>
          <w:rFonts w:ascii="仿宋_GB2312" w:hAnsi="仿宋_GB2312" w:eastAsia="仿宋_GB2312" w:cs="仿宋_GB2312"/>
          <w:sz w:val="28"/>
          <w:szCs w:val="28"/>
        </w:rPr>
      </w:pPr>
      <w:r>
        <w:rPr>
          <w:rFonts w:ascii="仿宋_GB2312" w:hAnsi="仿宋_GB2312" w:eastAsia="仿宋_GB2312" w:cs="仿宋_GB2312"/>
          <w:sz w:val="28"/>
          <w:szCs w:val="28"/>
        </w:rPr>
        <w:br w:type="page"/>
      </w: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sectPr>
          <w:headerReference r:id="rId3" w:type="default"/>
          <w:footerReference r:id="rId4" w:type="default"/>
          <w:pgSz w:w="11906" w:h="16838"/>
          <w:pgMar w:top="2098" w:right="1474" w:bottom="1984" w:left="1587" w:header="851" w:footer="992" w:gutter="0"/>
          <w:pgNumType w:fmt="decimal"/>
          <w:cols w:space="0" w:num="1"/>
          <w:rtlGutter w:val="0"/>
          <w:docGrid w:type="lines" w:linePitch="312" w:charSpace="0"/>
        </w:sectPr>
      </w:pPr>
    </w:p>
    <w:sdt>
      <w:sdtPr>
        <w:rPr>
          <w:rFonts w:hint="eastAsia" w:ascii="仿宋" w:hAnsi="仿宋" w:eastAsia="仿宋" w:cs="仿宋"/>
          <w:kern w:val="2"/>
          <w:sz w:val="32"/>
          <w:szCs w:val="32"/>
          <w:lang w:val="en-US" w:eastAsia="zh-CN" w:bidi="ar-SA"/>
        </w:rPr>
        <w:id w:val="147479447"/>
        <w15:color w:val="DBDBDB"/>
        <w:docPartObj>
          <w:docPartGallery w:val="Table of Contents"/>
          <w:docPartUnique/>
        </w:docPartObj>
      </w:sdtPr>
      <w:sdtEndPr>
        <w:rPr>
          <w:rFonts w:hint="eastAsia" w:ascii="仿宋" w:hAnsi="仿宋" w:eastAsia="仿宋"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r>
            <w:rPr>
              <w:rFonts w:hint="eastAsia" w:ascii="仿宋" w:hAnsi="仿宋" w:eastAsia="仿宋" w:cs="仿宋"/>
              <w:sz w:val="32"/>
              <w:szCs w:val="32"/>
            </w:rPr>
            <w:t>目录</w:t>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"1-3" \h \u </w:instrText>
          </w:r>
          <w:r>
            <w:rPr>
              <w:rFonts w:hint="eastAsia" w:ascii="仿宋" w:hAnsi="仿宋" w:eastAsia="仿宋" w:cs="仿宋"/>
              <w:sz w:val="32"/>
              <w:szCs w:val="32"/>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_Toc31530 </w:instrText>
          </w:r>
          <w:r>
            <w:rPr>
              <w:rFonts w:hint="eastAsia" w:ascii="仿宋" w:hAnsi="仿宋" w:eastAsia="仿宋" w:cs="仿宋"/>
              <w:sz w:val="32"/>
              <w:szCs w:val="32"/>
            </w:rPr>
            <w:fldChar w:fldCharType="separate"/>
          </w:r>
          <w:r>
            <w:rPr>
              <w:rFonts w:hint="eastAsia" w:ascii="仿宋" w:hAnsi="仿宋" w:eastAsia="仿宋" w:cs="仿宋"/>
              <w:sz w:val="32"/>
              <w:szCs w:val="32"/>
            </w:rPr>
            <w:t>一、专业名称及代码</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_Toc31530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_Toc15274 </w:instrText>
          </w:r>
          <w:r>
            <w:rPr>
              <w:rFonts w:hint="eastAsia" w:ascii="仿宋" w:hAnsi="仿宋" w:eastAsia="仿宋" w:cs="仿宋"/>
              <w:sz w:val="32"/>
              <w:szCs w:val="32"/>
            </w:rPr>
            <w:fldChar w:fldCharType="separate"/>
          </w:r>
          <w:r>
            <w:rPr>
              <w:rFonts w:hint="eastAsia" w:ascii="仿宋" w:hAnsi="仿宋" w:eastAsia="仿宋" w:cs="仿宋"/>
              <w:sz w:val="32"/>
              <w:szCs w:val="32"/>
            </w:rPr>
            <w:t>二、入学要求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_Toc15274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_Toc7746 </w:instrText>
          </w:r>
          <w:r>
            <w:rPr>
              <w:rFonts w:hint="eastAsia" w:ascii="仿宋" w:hAnsi="仿宋" w:eastAsia="仿宋" w:cs="仿宋"/>
              <w:sz w:val="32"/>
              <w:szCs w:val="32"/>
            </w:rPr>
            <w:fldChar w:fldCharType="separate"/>
          </w:r>
          <w:r>
            <w:rPr>
              <w:rFonts w:hint="eastAsia" w:ascii="仿宋" w:hAnsi="仿宋" w:eastAsia="仿宋" w:cs="仿宋"/>
              <w:sz w:val="32"/>
              <w:szCs w:val="32"/>
            </w:rPr>
            <w:t>三、修业年限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_Toc7746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_Toc19868 </w:instrText>
          </w:r>
          <w:r>
            <w:rPr>
              <w:rFonts w:hint="eastAsia" w:ascii="仿宋" w:hAnsi="仿宋" w:eastAsia="仿宋" w:cs="仿宋"/>
              <w:sz w:val="32"/>
              <w:szCs w:val="32"/>
            </w:rPr>
            <w:fldChar w:fldCharType="separate"/>
          </w:r>
          <w:r>
            <w:rPr>
              <w:rFonts w:hint="eastAsia" w:ascii="仿宋" w:hAnsi="仿宋" w:eastAsia="仿宋" w:cs="仿宋"/>
              <w:sz w:val="32"/>
              <w:szCs w:val="32"/>
            </w:rPr>
            <w:t>四、职业面向</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_Toc19868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_Toc12251 </w:instrText>
          </w:r>
          <w:r>
            <w:rPr>
              <w:rFonts w:hint="eastAsia" w:ascii="仿宋" w:hAnsi="仿宋" w:eastAsia="仿宋" w:cs="仿宋"/>
              <w:sz w:val="32"/>
              <w:szCs w:val="32"/>
            </w:rPr>
            <w:fldChar w:fldCharType="separate"/>
          </w:r>
          <w:r>
            <w:rPr>
              <w:rFonts w:hint="eastAsia" w:ascii="仿宋" w:hAnsi="仿宋" w:eastAsia="仿宋" w:cs="仿宋"/>
              <w:sz w:val="32"/>
              <w:szCs w:val="32"/>
            </w:rPr>
            <w:t>五、</w:t>
          </w:r>
          <w:r>
            <w:rPr>
              <w:rFonts w:hint="eastAsia" w:ascii="仿宋" w:hAnsi="仿宋" w:eastAsia="仿宋" w:cs="仿宋"/>
              <w:sz w:val="32"/>
              <w:szCs w:val="32"/>
            </w:rPr>
            <w:drawing>
              <wp:inline distT="0" distB="0" distL="0" distR="0">
                <wp:extent cx="1270" cy="140970"/>
                <wp:effectExtent l="0" t="0" r="11430" b="11430"/>
                <wp:docPr id="12" name="IM 308"/>
                <wp:cNvGraphicFramePr/>
                <a:graphic xmlns:a="http://schemas.openxmlformats.org/drawingml/2006/main">
                  <a:graphicData uri="http://schemas.openxmlformats.org/drawingml/2006/picture">
                    <pic:pic xmlns:pic="http://schemas.openxmlformats.org/drawingml/2006/picture">
                      <pic:nvPicPr>
                        <pic:cNvPr id="12" name="IM 308"/>
                        <pic:cNvPicPr/>
                      </pic:nvPicPr>
                      <pic:blipFill>
                        <a:blip r:embed="rId8"/>
                        <a:stretch>
                          <a:fillRect/>
                        </a:stretch>
                      </pic:blipFill>
                      <pic:spPr>
                        <a:xfrm>
                          <a:off x="0" y="0"/>
                          <a:ext cx="1777" cy="141414"/>
                        </a:xfrm>
                        <a:prstGeom prst="rect">
                          <a:avLst/>
                        </a:prstGeom>
                      </pic:spPr>
                    </pic:pic>
                  </a:graphicData>
                </a:graphic>
              </wp:inline>
            </w:drawing>
          </w:r>
          <w:r>
            <w:rPr>
              <w:rFonts w:hint="eastAsia" w:ascii="仿宋" w:hAnsi="仿宋" w:eastAsia="仿宋" w:cs="仿宋"/>
              <w:sz w:val="32"/>
              <w:szCs w:val="32"/>
            </w:rPr>
            <w:t>接续专业</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_Toc12251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_Toc5932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eastAsia="zh-CN"/>
            </w:rPr>
            <w:t>六</w:t>
          </w:r>
          <w:r>
            <w:rPr>
              <w:rFonts w:hint="eastAsia" w:ascii="仿宋" w:hAnsi="仿宋" w:eastAsia="仿宋" w:cs="仿宋"/>
              <w:bCs w:val="0"/>
              <w:sz w:val="32"/>
              <w:szCs w:val="32"/>
            </w:rPr>
            <w:t>、人才培养目标</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_Toc5932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_Toc23099 </w:instrText>
          </w:r>
          <w:r>
            <w:rPr>
              <w:rFonts w:hint="eastAsia" w:ascii="仿宋" w:hAnsi="仿宋" w:eastAsia="仿宋" w:cs="仿宋"/>
              <w:sz w:val="32"/>
              <w:szCs w:val="32"/>
            </w:rPr>
            <w:fldChar w:fldCharType="separate"/>
          </w:r>
          <w:r>
            <w:rPr>
              <w:rFonts w:hint="eastAsia" w:ascii="仿宋" w:hAnsi="仿宋" w:eastAsia="仿宋" w:cs="仿宋"/>
              <w:bCs w:val="0"/>
              <w:sz w:val="32"/>
              <w:szCs w:val="32"/>
            </w:rPr>
            <w:t>（一）专业培养目标</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_Toc23099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_Toc31862 </w:instrText>
          </w:r>
          <w:r>
            <w:rPr>
              <w:rFonts w:hint="eastAsia" w:ascii="仿宋" w:hAnsi="仿宋" w:eastAsia="仿宋" w:cs="仿宋"/>
              <w:sz w:val="32"/>
              <w:szCs w:val="32"/>
            </w:rPr>
            <w:fldChar w:fldCharType="separate"/>
          </w:r>
          <w:r>
            <w:rPr>
              <w:rFonts w:hint="eastAsia" w:ascii="仿宋" w:hAnsi="仿宋" w:eastAsia="仿宋" w:cs="仿宋"/>
              <w:bCs w:val="0"/>
              <w:sz w:val="32"/>
              <w:szCs w:val="32"/>
            </w:rPr>
            <w:t>（二）职业岗位（群）能力目标</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_Toc31862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_Toc4160 </w:instrText>
          </w:r>
          <w:r>
            <w:rPr>
              <w:rFonts w:hint="eastAsia" w:ascii="仿宋" w:hAnsi="仿宋" w:eastAsia="仿宋" w:cs="仿宋"/>
              <w:sz w:val="32"/>
              <w:szCs w:val="32"/>
            </w:rPr>
            <w:fldChar w:fldCharType="separate"/>
          </w:r>
          <w:r>
            <w:rPr>
              <w:rFonts w:hint="eastAsia" w:ascii="仿宋" w:hAnsi="仿宋" w:eastAsia="仿宋" w:cs="仿宋"/>
              <w:bCs/>
              <w:sz w:val="32"/>
              <w:szCs w:val="32"/>
              <w:lang w:eastAsia="zh-CN"/>
            </w:rPr>
            <w:t>七、</w:t>
          </w:r>
          <w:r>
            <w:rPr>
              <w:rFonts w:hint="eastAsia" w:ascii="仿宋" w:hAnsi="仿宋" w:eastAsia="仿宋" w:cs="仿宋"/>
              <w:bCs/>
              <w:sz w:val="32"/>
              <w:szCs w:val="32"/>
            </w:rPr>
            <w:t>专业人才培养规格</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_Toc4160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_Toc28516 </w:instrText>
          </w:r>
          <w:r>
            <w:rPr>
              <w:rFonts w:hint="eastAsia" w:ascii="仿宋" w:hAnsi="仿宋" w:eastAsia="仿宋" w:cs="仿宋"/>
              <w:sz w:val="32"/>
              <w:szCs w:val="32"/>
            </w:rPr>
            <w:fldChar w:fldCharType="separate"/>
          </w:r>
          <w:r>
            <w:rPr>
              <w:rFonts w:hint="eastAsia" w:ascii="仿宋" w:hAnsi="仿宋" w:eastAsia="仿宋" w:cs="仿宋"/>
              <w:bCs/>
              <w:sz w:val="32"/>
              <w:szCs w:val="32"/>
              <w:lang w:eastAsia="zh-CN"/>
            </w:rPr>
            <w:t>八</w:t>
          </w:r>
          <w:r>
            <w:rPr>
              <w:rFonts w:hint="eastAsia" w:ascii="仿宋" w:hAnsi="仿宋" w:eastAsia="仿宋" w:cs="仿宋"/>
              <w:bCs/>
              <w:sz w:val="32"/>
              <w:szCs w:val="32"/>
            </w:rPr>
            <w:t>、人才培养模式设计</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_Toc28516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_Toc9376 </w:instrText>
          </w:r>
          <w:r>
            <w:rPr>
              <w:rFonts w:hint="eastAsia" w:ascii="仿宋" w:hAnsi="仿宋" w:eastAsia="仿宋" w:cs="仿宋"/>
              <w:sz w:val="32"/>
              <w:szCs w:val="32"/>
            </w:rPr>
            <w:fldChar w:fldCharType="separate"/>
          </w:r>
          <w:r>
            <w:rPr>
              <w:rFonts w:hint="eastAsia" w:ascii="仿宋" w:hAnsi="仿宋" w:eastAsia="仿宋" w:cs="仿宋"/>
              <w:bCs w:val="0"/>
              <w:kern w:val="0"/>
              <w:sz w:val="32"/>
              <w:szCs w:val="32"/>
              <w:lang w:eastAsia="zh-CN"/>
            </w:rPr>
            <w:t>九</w:t>
          </w:r>
          <w:r>
            <w:rPr>
              <w:rFonts w:hint="eastAsia" w:ascii="仿宋" w:hAnsi="仿宋" w:eastAsia="仿宋" w:cs="仿宋"/>
              <w:bCs w:val="0"/>
              <w:kern w:val="0"/>
              <w:sz w:val="32"/>
              <w:szCs w:val="32"/>
            </w:rPr>
            <w:t>、课程设置及专业核心课程学习领域描述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_Toc9376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_Toc26213 </w:instrText>
          </w:r>
          <w:r>
            <w:rPr>
              <w:rFonts w:hint="eastAsia" w:ascii="仿宋" w:hAnsi="仿宋" w:eastAsia="仿宋" w:cs="仿宋"/>
              <w:sz w:val="32"/>
              <w:szCs w:val="32"/>
            </w:rPr>
            <w:fldChar w:fldCharType="separate"/>
          </w:r>
          <w:r>
            <w:rPr>
              <w:rFonts w:hint="eastAsia" w:ascii="仿宋" w:hAnsi="仿宋" w:eastAsia="仿宋" w:cs="仿宋"/>
              <w:bCs w:val="0"/>
              <w:sz w:val="32"/>
              <w:szCs w:val="32"/>
            </w:rPr>
            <w:t>（一）主干课程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_Toc26213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_Toc18849 </w:instrText>
          </w:r>
          <w:r>
            <w:rPr>
              <w:rFonts w:hint="eastAsia" w:ascii="仿宋" w:hAnsi="仿宋" w:eastAsia="仿宋" w:cs="仿宋"/>
              <w:sz w:val="32"/>
              <w:szCs w:val="32"/>
            </w:rPr>
            <w:fldChar w:fldCharType="separate"/>
          </w:r>
          <w:r>
            <w:rPr>
              <w:rFonts w:hint="eastAsia" w:ascii="仿宋" w:hAnsi="仿宋" w:eastAsia="仿宋" w:cs="仿宋"/>
              <w:bCs w:val="0"/>
              <w:sz w:val="32"/>
              <w:szCs w:val="32"/>
            </w:rPr>
            <w:t>（二）主要实践环节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_Toc18849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_Toc27025 </w:instrText>
          </w:r>
          <w:r>
            <w:rPr>
              <w:rFonts w:hint="eastAsia" w:ascii="仿宋" w:hAnsi="仿宋" w:eastAsia="仿宋" w:cs="仿宋"/>
              <w:sz w:val="32"/>
              <w:szCs w:val="32"/>
            </w:rPr>
            <w:fldChar w:fldCharType="separate"/>
          </w:r>
          <w:r>
            <w:rPr>
              <w:rFonts w:hint="eastAsia" w:ascii="仿宋" w:hAnsi="仿宋" w:eastAsia="仿宋" w:cs="仿宋"/>
              <w:bCs w:val="0"/>
              <w:sz w:val="32"/>
              <w:szCs w:val="32"/>
            </w:rPr>
            <w:t>（三）核心课程学习领域描述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_Toc27025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_Toc4825 </w:instrText>
          </w:r>
          <w:r>
            <w:rPr>
              <w:rFonts w:hint="eastAsia" w:ascii="仿宋" w:hAnsi="仿宋" w:eastAsia="仿宋" w:cs="仿宋"/>
              <w:sz w:val="32"/>
              <w:szCs w:val="32"/>
            </w:rPr>
            <w:fldChar w:fldCharType="separate"/>
          </w:r>
          <w:r>
            <w:rPr>
              <w:rFonts w:hint="eastAsia" w:ascii="仿宋" w:hAnsi="仿宋" w:eastAsia="仿宋" w:cs="仿宋"/>
              <w:kern w:val="0"/>
              <w:sz w:val="32"/>
              <w:szCs w:val="32"/>
              <w:shd w:val="clear" w:color="auto" w:fill="FFFFFF"/>
              <w:lang w:eastAsia="zh-CN" w:bidi="ar"/>
            </w:rPr>
            <w:t>十</w:t>
          </w:r>
          <w:r>
            <w:rPr>
              <w:rFonts w:hint="eastAsia" w:ascii="仿宋" w:hAnsi="仿宋" w:eastAsia="仿宋" w:cs="仿宋"/>
              <w:kern w:val="0"/>
              <w:sz w:val="32"/>
              <w:szCs w:val="32"/>
              <w:shd w:val="clear" w:color="auto" w:fill="FFFFFF"/>
              <w:lang w:bidi="ar"/>
            </w:rPr>
            <w:t>、教学进程总体安排</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_Toc4825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_Toc22124 </w:instrText>
          </w:r>
          <w:r>
            <w:rPr>
              <w:rFonts w:hint="eastAsia" w:ascii="仿宋" w:hAnsi="仿宋" w:eastAsia="仿宋" w:cs="仿宋"/>
              <w:sz w:val="32"/>
              <w:szCs w:val="32"/>
            </w:rPr>
            <w:fldChar w:fldCharType="separate"/>
          </w:r>
          <w:r>
            <w:rPr>
              <w:rFonts w:hint="eastAsia" w:ascii="仿宋" w:hAnsi="仿宋" w:eastAsia="仿宋" w:cs="仿宋"/>
              <w:kern w:val="2"/>
              <w:sz w:val="32"/>
              <w:szCs w:val="32"/>
              <w:lang w:val="en-US" w:eastAsia="zh-CN" w:bidi="ar-SA"/>
            </w:rPr>
            <w:t>（一）</w:t>
          </w:r>
          <w:r>
            <w:rPr>
              <w:rFonts w:hint="eastAsia" w:ascii="仿宋" w:hAnsi="仿宋" w:eastAsia="仿宋" w:cs="仿宋"/>
              <w:sz w:val="32"/>
              <w:szCs w:val="32"/>
            </w:rPr>
            <w:t>基本要求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_Toc22124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_Toc32097 </w:instrText>
          </w:r>
          <w:r>
            <w:rPr>
              <w:rFonts w:hint="eastAsia" w:ascii="仿宋" w:hAnsi="仿宋" w:eastAsia="仿宋" w:cs="仿宋"/>
              <w:sz w:val="32"/>
              <w:szCs w:val="32"/>
            </w:rPr>
            <w:fldChar w:fldCharType="separate"/>
          </w:r>
          <w:r>
            <w:rPr>
              <w:rFonts w:hint="eastAsia" w:ascii="仿宋" w:hAnsi="仿宋" w:eastAsia="仿宋" w:cs="仿宋"/>
              <w:kern w:val="2"/>
              <w:sz w:val="32"/>
              <w:szCs w:val="32"/>
              <w:lang w:val="en-US" w:eastAsia="zh-CN" w:bidi="ar-SA"/>
            </w:rPr>
            <w:t>（二）</w:t>
          </w:r>
          <w:r>
            <w:rPr>
              <w:rFonts w:hint="eastAsia" w:ascii="仿宋" w:hAnsi="仿宋" w:eastAsia="仿宋" w:cs="仿宋"/>
              <w:sz w:val="32"/>
              <w:szCs w:val="32"/>
            </w:rPr>
            <w:t>教学时间安排</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_Toc32097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_Toc25511 </w:instrText>
          </w:r>
          <w:r>
            <w:rPr>
              <w:rFonts w:hint="eastAsia" w:ascii="仿宋" w:hAnsi="仿宋" w:eastAsia="仿宋" w:cs="仿宋"/>
              <w:sz w:val="32"/>
              <w:szCs w:val="32"/>
            </w:rPr>
            <w:fldChar w:fldCharType="separate"/>
          </w:r>
          <w:r>
            <w:rPr>
              <w:rFonts w:hint="eastAsia" w:ascii="仿宋" w:hAnsi="仿宋" w:eastAsia="仿宋" w:cs="仿宋"/>
              <w:kern w:val="2"/>
              <w:sz w:val="32"/>
              <w:szCs w:val="32"/>
              <w:lang w:val="en-US" w:eastAsia="zh-CN" w:bidi="ar-SA"/>
            </w:rPr>
            <w:t>（三）</w:t>
          </w:r>
          <w:r>
            <w:rPr>
              <w:rFonts w:hint="eastAsia" w:ascii="仿宋" w:hAnsi="仿宋" w:eastAsia="仿宋" w:cs="仿宋"/>
              <w:sz w:val="32"/>
              <w:szCs w:val="32"/>
            </w:rPr>
            <w:t>教学进程安排表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_Toc25511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_Toc20181 </w:instrText>
          </w:r>
          <w:r>
            <w:rPr>
              <w:rFonts w:hint="eastAsia" w:ascii="仿宋" w:hAnsi="仿宋" w:eastAsia="仿宋" w:cs="仿宋"/>
              <w:sz w:val="32"/>
              <w:szCs w:val="32"/>
            </w:rPr>
            <w:fldChar w:fldCharType="separate"/>
          </w:r>
          <w:r>
            <w:rPr>
              <w:rFonts w:hint="eastAsia" w:ascii="仿宋" w:hAnsi="仿宋" w:eastAsia="仿宋" w:cs="仿宋"/>
              <w:kern w:val="0"/>
              <w:sz w:val="32"/>
              <w:szCs w:val="32"/>
              <w:shd w:val="clear" w:color="auto" w:fill="FFFFFF"/>
              <w:lang w:eastAsia="zh-CN" w:bidi="ar"/>
            </w:rPr>
            <w:t>十一</w:t>
          </w:r>
          <w:r>
            <w:rPr>
              <w:rFonts w:hint="eastAsia" w:ascii="仿宋" w:hAnsi="仿宋" w:eastAsia="仿宋" w:cs="仿宋"/>
              <w:kern w:val="0"/>
              <w:sz w:val="32"/>
              <w:szCs w:val="32"/>
              <w:shd w:val="clear" w:color="auto" w:fill="FFFFFF"/>
              <w:lang w:bidi="ar"/>
            </w:rPr>
            <w:t>、实施保障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_Toc20181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_Toc25850 </w:instrText>
          </w:r>
          <w:r>
            <w:rPr>
              <w:rFonts w:hint="eastAsia" w:ascii="仿宋" w:hAnsi="仿宋" w:eastAsia="仿宋" w:cs="仿宋"/>
              <w:sz w:val="32"/>
              <w:szCs w:val="32"/>
            </w:rPr>
            <w:fldChar w:fldCharType="separate"/>
          </w:r>
          <w:r>
            <w:rPr>
              <w:rFonts w:hint="eastAsia" w:ascii="仿宋" w:hAnsi="仿宋" w:eastAsia="仿宋" w:cs="仿宋"/>
              <w:kern w:val="2"/>
              <w:sz w:val="32"/>
              <w:szCs w:val="32"/>
              <w:lang w:val="en-US" w:eastAsia="zh-CN" w:bidi="ar-SA"/>
            </w:rPr>
            <w:t>（一）</w:t>
          </w:r>
          <w:r>
            <w:rPr>
              <w:rFonts w:hint="eastAsia" w:ascii="仿宋" w:hAnsi="仿宋" w:eastAsia="仿宋" w:cs="仿宋"/>
              <w:sz w:val="32"/>
              <w:szCs w:val="32"/>
            </w:rPr>
            <w:t>师资队伍</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_Toc25850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_Toc18033 </w:instrText>
          </w:r>
          <w:r>
            <w:rPr>
              <w:rFonts w:hint="eastAsia" w:ascii="仿宋" w:hAnsi="仿宋" w:eastAsia="仿宋" w:cs="仿宋"/>
              <w:sz w:val="32"/>
              <w:szCs w:val="32"/>
            </w:rPr>
            <w:fldChar w:fldCharType="separate"/>
          </w:r>
          <w:r>
            <w:rPr>
              <w:rFonts w:hint="eastAsia" w:ascii="仿宋" w:hAnsi="仿宋" w:eastAsia="仿宋" w:cs="仿宋"/>
              <w:kern w:val="2"/>
              <w:sz w:val="32"/>
              <w:szCs w:val="32"/>
              <w:lang w:val="en-US" w:eastAsia="zh-CN" w:bidi="ar-SA"/>
            </w:rPr>
            <w:t>（二）</w:t>
          </w:r>
          <w:r>
            <w:rPr>
              <w:rFonts w:hint="eastAsia" w:ascii="仿宋" w:hAnsi="仿宋" w:eastAsia="仿宋" w:cs="仿宋"/>
              <w:sz w:val="32"/>
              <w:szCs w:val="32"/>
            </w:rPr>
            <w:t>教学设施</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_Toc18033 \h </w:instrText>
          </w:r>
          <w:r>
            <w:rPr>
              <w:rFonts w:hint="eastAsia" w:ascii="仿宋" w:hAnsi="仿宋" w:eastAsia="仿宋" w:cs="仿宋"/>
              <w:sz w:val="32"/>
              <w:szCs w:val="32"/>
            </w:rPr>
            <w:fldChar w:fldCharType="separate"/>
          </w:r>
          <w:r>
            <w:rPr>
              <w:rFonts w:hint="eastAsia" w:ascii="仿宋" w:hAnsi="仿宋" w:eastAsia="仿宋" w:cs="仿宋"/>
              <w:sz w:val="32"/>
              <w:szCs w:val="32"/>
            </w:rPr>
            <w:t>24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_Toc30088 </w:instrText>
          </w:r>
          <w:r>
            <w:rPr>
              <w:rFonts w:hint="eastAsia" w:ascii="仿宋" w:hAnsi="仿宋" w:eastAsia="仿宋" w:cs="仿宋"/>
              <w:sz w:val="32"/>
              <w:szCs w:val="32"/>
            </w:rPr>
            <w:fldChar w:fldCharType="separate"/>
          </w:r>
          <w:r>
            <w:rPr>
              <w:rFonts w:hint="eastAsia" w:ascii="仿宋" w:hAnsi="仿宋" w:eastAsia="仿宋" w:cs="仿宋"/>
              <w:sz w:val="32"/>
              <w:szCs w:val="32"/>
            </w:rPr>
            <w:t>（三）教学资源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_Toc30088 \h </w:instrText>
          </w:r>
          <w:r>
            <w:rPr>
              <w:rFonts w:hint="eastAsia" w:ascii="仿宋" w:hAnsi="仿宋" w:eastAsia="仿宋" w:cs="仿宋"/>
              <w:sz w:val="32"/>
              <w:szCs w:val="32"/>
            </w:rPr>
            <w:fldChar w:fldCharType="separate"/>
          </w:r>
          <w:r>
            <w:rPr>
              <w:rFonts w:hint="eastAsia" w:ascii="仿宋" w:hAnsi="仿宋" w:eastAsia="仿宋" w:cs="仿宋"/>
              <w:sz w:val="32"/>
              <w:szCs w:val="32"/>
            </w:rPr>
            <w:t>25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_Toc28730 </w:instrText>
          </w:r>
          <w:r>
            <w:rPr>
              <w:rFonts w:hint="eastAsia" w:ascii="仿宋" w:hAnsi="仿宋" w:eastAsia="仿宋" w:cs="仿宋"/>
              <w:sz w:val="32"/>
              <w:szCs w:val="32"/>
            </w:rPr>
            <w:fldChar w:fldCharType="separate"/>
          </w:r>
          <w:r>
            <w:rPr>
              <w:rFonts w:hint="eastAsia" w:ascii="仿宋" w:hAnsi="仿宋" w:eastAsia="仿宋" w:cs="仿宋"/>
              <w:sz w:val="32"/>
              <w:szCs w:val="32"/>
            </w:rPr>
            <w:t>（四）教学方法</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_Toc28730 \h </w:instrText>
          </w:r>
          <w:r>
            <w:rPr>
              <w:rFonts w:hint="eastAsia" w:ascii="仿宋" w:hAnsi="仿宋" w:eastAsia="仿宋" w:cs="仿宋"/>
              <w:sz w:val="32"/>
              <w:szCs w:val="32"/>
            </w:rPr>
            <w:fldChar w:fldCharType="separate"/>
          </w:r>
          <w:r>
            <w:rPr>
              <w:rFonts w:hint="eastAsia" w:ascii="仿宋" w:hAnsi="仿宋" w:eastAsia="仿宋" w:cs="仿宋"/>
              <w:sz w:val="32"/>
              <w:szCs w:val="32"/>
            </w:rPr>
            <w:t>26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_Toc8433 </w:instrText>
          </w:r>
          <w:r>
            <w:rPr>
              <w:rFonts w:hint="eastAsia" w:ascii="仿宋" w:hAnsi="仿宋" w:eastAsia="仿宋" w:cs="仿宋"/>
              <w:sz w:val="32"/>
              <w:szCs w:val="32"/>
            </w:rPr>
            <w:fldChar w:fldCharType="separate"/>
          </w:r>
          <w:r>
            <w:rPr>
              <w:rFonts w:hint="eastAsia" w:ascii="仿宋" w:hAnsi="仿宋" w:eastAsia="仿宋" w:cs="仿宋"/>
              <w:sz w:val="32"/>
              <w:szCs w:val="32"/>
            </w:rPr>
            <w:t>（五）学习评价</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_Toc8433 \h </w:instrText>
          </w:r>
          <w:r>
            <w:rPr>
              <w:rFonts w:hint="eastAsia" w:ascii="仿宋" w:hAnsi="仿宋" w:eastAsia="仿宋" w:cs="仿宋"/>
              <w:sz w:val="32"/>
              <w:szCs w:val="32"/>
            </w:rPr>
            <w:fldChar w:fldCharType="separate"/>
          </w:r>
          <w:r>
            <w:rPr>
              <w:rFonts w:hint="eastAsia" w:ascii="仿宋" w:hAnsi="仿宋" w:eastAsia="仿宋" w:cs="仿宋"/>
              <w:sz w:val="32"/>
              <w:szCs w:val="32"/>
            </w:rPr>
            <w:t>27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_Toc16982 </w:instrText>
          </w:r>
          <w:r>
            <w:rPr>
              <w:rFonts w:hint="eastAsia" w:ascii="仿宋" w:hAnsi="仿宋" w:eastAsia="仿宋" w:cs="仿宋"/>
              <w:sz w:val="32"/>
              <w:szCs w:val="32"/>
            </w:rPr>
            <w:fldChar w:fldCharType="separate"/>
          </w:r>
          <w:r>
            <w:rPr>
              <w:rFonts w:hint="eastAsia" w:ascii="仿宋" w:hAnsi="仿宋" w:eastAsia="仿宋" w:cs="仿宋"/>
              <w:kern w:val="2"/>
              <w:sz w:val="32"/>
              <w:szCs w:val="32"/>
              <w:lang w:val="en-US" w:eastAsia="zh-CN" w:bidi="ar-SA"/>
            </w:rPr>
            <w:t>（六）</w:t>
          </w:r>
          <w:r>
            <w:rPr>
              <w:rFonts w:hint="eastAsia" w:ascii="仿宋" w:hAnsi="仿宋" w:eastAsia="仿宋" w:cs="仿宋"/>
              <w:sz w:val="32"/>
              <w:szCs w:val="32"/>
            </w:rPr>
            <w:t>质量管理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_Toc16982 \h </w:instrText>
          </w:r>
          <w:r>
            <w:rPr>
              <w:rFonts w:hint="eastAsia" w:ascii="仿宋" w:hAnsi="仿宋" w:eastAsia="仿宋" w:cs="仿宋"/>
              <w:sz w:val="32"/>
              <w:szCs w:val="32"/>
            </w:rPr>
            <w:fldChar w:fldCharType="separate"/>
          </w:r>
          <w:r>
            <w:rPr>
              <w:rFonts w:hint="eastAsia" w:ascii="仿宋" w:hAnsi="仿宋" w:eastAsia="仿宋" w:cs="仿宋"/>
              <w:sz w:val="32"/>
              <w:szCs w:val="32"/>
            </w:rPr>
            <w:t>28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_Toc16825 </w:instrText>
          </w:r>
          <w:r>
            <w:rPr>
              <w:rFonts w:hint="eastAsia" w:ascii="仿宋" w:hAnsi="仿宋" w:eastAsia="仿宋" w:cs="仿宋"/>
              <w:sz w:val="32"/>
              <w:szCs w:val="32"/>
            </w:rPr>
            <w:fldChar w:fldCharType="separate"/>
          </w:r>
          <w:r>
            <w:rPr>
              <w:rFonts w:hint="eastAsia" w:ascii="仿宋" w:hAnsi="仿宋" w:eastAsia="仿宋" w:cs="仿宋"/>
              <w:sz w:val="32"/>
              <w:szCs w:val="32"/>
            </w:rPr>
            <w:t>十</w:t>
          </w:r>
          <w:r>
            <w:rPr>
              <w:rFonts w:hint="eastAsia" w:ascii="仿宋" w:hAnsi="仿宋" w:eastAsia="仿宋" w:cs="仿宋"/>
              <w:sz w:val="32"/>
              <w:szCs w:val="32"/>
              <w:lang w:eastAsia="zh-CN"/>
            </w:rPr>
            <w:t>二</w:t>
          </w:r>
          <w:r>
            <w:rPr>
              <w:rFonts w:hint="eastAsia" w:ascii="仿宋" w:hAnsi="仿宋" w:eastAsia="仿宋" w:cs="仿宋"/>
              <w:sz w:val="32"/>
              <w:szCs w:val="32"/>
            </w:rPr>
            <w:t>、毕业要求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_Toc16825 \h </w:instrText>
          </w:r>
          <w:r>
            <w:rPr>
              <w:rFonts w:hint="eastAsia" w:ascii="仿宋" w:hAnsi="仿宋" w:eastAsia="仿宋" w:cs="仿宋"/>
              <w:sz w:val="32"/>
              <w:szCs w:val="32"/>
            </w:rPr>
            <w:fldChar w:fldCharType="separate"/>
          </w:r>
          <w:r>
            <w:rPr>
              <w:rFonts w:hint="eastAsia" w:ascii="仿宋" w:hAnsi="仿宋" w:eastAsia="仿宋" w:cs="仿宋"/>
              <w:sz w:val="32"/>
              <w:szCs w:val="32"/>
            </w:rPr>
            <w:t>29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_Toc24136 </w:instrText>
          </w:r>
          <w:r>
            <w:rPr>
              <w:rFonts w:hint="eastAsia" w:ascii="仿宋" w:hAnsi="仿宋" w:eastAsia="仿宋" w:cs="仿宋"/>
              <w:sz w:val="32"/>
              <w:szCs w:val="32"/>
            </w:rPr>
            <w:fldChar w:fldCharType="separate"/>
          </w:r>
          <w:r>
            <w:rPr>
              <w:rFonts w:hint="eastAsia" w:ascii="仿宋" w:hAnsi="仿宋" w:eastAsia="仿宋" w:cs="仿宋"/>
              <w:kern w:val="0"/>
              <w:sz w:val="32"/>
              <w:szCs w:val="32"/>
              <w:shd w:val="clear" w:color="auto" w:fill="FFFFFF"/>
              <w:lang w:bidi="ar"/>
            </w:rPr>
            <w:t>（一）思想品德</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_Toc24136 \h </w:instrText>
          </w:r>
          <w:r>
            <w:rPr>
              <w:rFonts w:hint="eastAsia" w:ascii="仿宋" w:hAnsi="仿宋" w:eastAsia="仿宋" w:cs="仿宋"/>
              <w:sz w:val="32"/>
              <w:szCs w:val="32"/>
            </w:rPr>
            <w:fldChar w:fldCharType="separate"/>
          </w:r>
          <w:r>
            <w:rPr>
              <w:rFonts w:hint="eastAsia" w:ascii="仿宋" w:hAnsi="仿宋" w:eastAsia="仿宋" w:cs="仿宋"/>
              <w:sz w:val="32"/>
              <w:szCs w:val="32"/>
            </w:rPr>
            <w:t>29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_Toc10275 </w:instrText>
          </w:r>
          <w:r>
            <w:rPr>
              <w:rFonts w:hint="eastAsia" w:ascii="仿宋" w:hAnsi="仿宋" w:eastAsia="仿宋" w:cs="仿宋"/>
              <w:sz w:val="32"/>
              <w:szCs w:val="32"/>
            </w:rPr>
            <w:fldChar w:fldCharType="separate"/>
          </w:r>
          <w:r>
            <w:rPr>
              <w:rFonts w:hint="eastAsia" w:ascii="仿宋" w:hAnsi="仿宋" w:eastAsia="仿宋" w:cs="仿宋"/>
              <w:kern w:val="0"/>
              <w:sz w:val="32"/>
              <w:szCs w:val="32"/>
              <w:shd w:val="clear" w:color="auto" w:fill="FFFFFF"/>
              <w:lang w:bidi="ar"/>
            </w:rPr>
            <w:t>（二）学业成绩</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_Toc10275 \h </w:instrText>
          </w:r>
          <w:r>
            <w:rPr>
              <w:rFonts w:hint="eastAsia" w:ascii="仿宋" w:hAnsi="仿宋" w:eastAsia="仿宋" w:cs="仿宋"/>
              <w:sz w:val="32"/>
              <w:szCs w:val="32"/>
            </w:rPr>
            <w:fldChar w:fldCharType="separate"/>
          </w:r>
          <w:r>
            <w:rPr>
              <w:rFonts w:hint="eastAsia" w:ascii="仿宋" w:hAnsi="仿宋" w:eastAsia="仿宋" w:cs="仿宋"/>
              <w:sz w:val="32"/>
              <w:szCs w:val="32"/>
            </w:rPr>
            <w:t>29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_Toc23788 </w:instrText>
          </w:r>
          <w:r>
            <w:rPr>
              <w:rFonts w:hint="eastAsia" w:ascii="仿宋" w:hAnsi="仿宋" w:eastAsia="仿宋" w:cs="仿宋"/>
              <w:sz w:val="32"/>
              <w:szCs w:val="32"/>
            </w:rPr>
            <w:fldChar w:fldCharType="separate"/>
          </w:r>
          <w:r>
            <w:rPr>
              <w:rFonts w:hint="eastAsia" w:ascii="仿宋" w:hAnsi="仿宋" w:eastAsia="仿宋" w:cs="仿宋"/>
              <w:kern w:val="0"/>
              <w:sz w:val="32"/>
              <w:szCs w:val="32"/>
              <w:shd w:val="clear" w:color="auto" w:fill="FFFFFF"/>
              <w:lang w:bidi="ar"/>
            </w:rPr>
            <w:t>（三）实习合格</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_Toc23788 \h </w:instrText>
          </w:r>
          <w:r>
            <w:rPr>
              <w:rFonts w:hint="eastAsia" w:ascii="仿宋" w:hAnsi="仿宋" w:eastAsia="仿宋" w:cs="仿宋"/>
              <w:sz w:val="32"/>
              <w:szCs w:val="32"/>
            </w:rPr>
            <w:fldChar w:fldCharType="separate"/>
          </w:r>
          <w:r>
            <w:rPr>
              <w:rFonts w:hint="eastAsia" w:ascii="仿宋" w:hAnsi="仿宋" w:eastAsia="仿宋" w:cs="仿宋"/>
              <w:sz w:val="32"/>
              <w:szCs w:val="32"/>
            </w:rPr>
            <w:t>29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_Toc29876 </w:instrText>
          </w:r>
          <w:r>
            <w:rPr>
              <w:rFonts w:hint="eastAsia" w:ascii="仿宋" w:hAnsi="仿宋" w:eastAsia="仿宋" w:cs="仿宋"/>
              <w:sz w:val="32"/>
              <w:szCs w:val="32"/>
            </w:rPr>
            <w:fldChar w:fldCharType="separate"/>
          </w:r>
          <w:r>
            <w:rPr>
              <w:rFonts w:hint="eastAsia" w:ascii="仿宋" w:hAnsi="仿宋" w:eastAsia="仿宋" w:cs="仿宋"/>
              <w:kern w:val="0"/>
              <w:sz w:val="32"/>
              <w:szCs w:val="32"/>
              <w:shd w:val="clear" w:color="auto" w:fill="FFFFFF"/>
              <w:lang w:bidi="ar"/>
            </w:rPr>
            <w:t>（四）证书考核</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_Toc29876 \h </w:instrText>
          </w:r>
          <w:r>
            <w:rPr>
              <w:rFonts w:hint="eastAsia" w:ascii="仿宋" w:hAnsi="仿宋" w:eastAsia="仿宋" w:cs="仿宋"/>
              <w:sz w:val="32"/>
              <w:szCs w:val="32"/>
            </w:rPr>
            <w:fldChar w:fldCharType="separate"/>
          </w:r>
          <w:r>
            <w:rPr>
              <w:rFonts w:hint="eastAsia" w:ascii="仿宋" w:hAnsi="仿宋" w:eastAsia="仿宋" w:cs="仿宋"/>
              <w:sz w:val="32"/>
              <w:szCs w:val="32"/>
            </w:rPr>
            <w:t>30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rPr>
              <w:rFonts w:hint="eastAsia" w:ascii="仿宋" w:hAnsi="仿宋" w:eastAsia="仿宋" w:cs="仿宋"/>
              <w:sz w:val="32"/>
              <w:szCs w:val="32"/>
            </w:rPr>
            <w:sectPr>
              <w:pgSz w:w="11906" w:h="16838"/>
              <w:pgMar w:top="2098" w:right="1474" w:bottom="1984" w:left="1587" w:header="851" w:footer="992" w:gutter="0"/>
              <w:pgNumType w:fmt="decimal"/>
              <w:cols w:space="0" w:num="1"/>
              <w:rtlGutter w:val="0"/>
              <w:docGrid w:type="lines" w:linePitch="312" w:charSpace="0"/>
            </w:sectPr>
          </w:pPr>
          <w:r>
            <w:rPr>
              <w:rFonts w:hint="eastAsia" w:ascii="仿宋" w:hAnsi="仿宋" w:eastAsia="仿宋" w:cs="仿宋"/>
              <w:sz w:val="32"/>
              <w:szCs w:val="32"/>
            </w:rPr>
            <w:fldChar w:fldCharType="end"/>
          </w:r>
        </w:p>
      </w:sdtContent>
    </w:sdt>
    <w:p/>
    <w:p>
      <w:pPr>
        <w:pageBreakBefore w:val="0"/>
        <w:kinsoku/>
        <w:wordWrap/>
        <w:overflowPunct/>
        <w:topLinePunct w:val="0"/>
        <w:bidi w:val="0"/>
        <w:spacing w:before="90" w:line="560" w:lineRule="exact"/>
        <w:jc w:val="center"/>
        <w:textAlignment w:val="auto"/>
        <w:outlineLvl w:val="9"/>
        <w:rPr>
          <w:sz w:val="44"/>
          <w:szCs w:val="44"/>
        </w:rPr>
      </w:pPr>
      <w:r>
        <w:rPr>
          <w:rFonts w:hint="eastAsia" w:ascii="方正小标宋简体" w:hAnsi="方正小标宋简体" w:eastAsia="方正小标宋简体" w:cs="方正小标宋简体"/>
          <w:b w:val="0"/>
          <w:kern w:val="0"/>
          <w:sz w:val="44"/>
          <w:szCs w:val="44"/>
        </w:rPr>
        <w:t>印刷专业人才培养方案</w:t>
      </w:r>
    </w:p>
    <w:p>
      <w:pPr>
        <w:adjustRightInd w:val="0"/>
        <w:snapToGrid w:val="0"/>
        <w:spacing w:line="580" w:lineRule="exact"/>
        <w:ind w:firstLine="640" w:firstLineChars="200"/>
        <w:outlineLvl w:val="0"/>
        <w:rPr>
          <w:rFonts w:ascii="黑体" w:hAnsi="黑体" w:eastAsia="黑体" w:cs="黑体"/>
          <w:sz w:val="32"/>
          <w:szCs w:val="32"/>
        </w:rPr>
      </w:pPr>
      <w:bookmarkStart w:id="1" w:name="_Toc31530"/>
      <w:r>
        <w:rPr>
          <w:rFonts w:hint="eastAsia" w:ascii="黑体" w:hAnsi="黑体" w:eastAsia="黑体" w:cs="黑体"/>
          <w:sz w:val="32"/>
          <w:szCs w:val="32"/>
        </w:rPr>
        <w:t>一、专业名称及代码</w:t>
      </w:r>
      <w:bookmarkEnd w:id="1"/>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1.专业名称：</w:t>
      </w:r>
      <w:r>
        <w:rPr>
          <w:rFonts w:hint="eastAsia" w:ascii="仿宋_GB2312" w:hAnsi="仿宋_GB2312" w:eastAsia="仿宋_GB2312" w:cs="仿宋_GB2312"/>
          <w:sz w:val="32"/>
          <w:szCs w:val="32"/>
          <w:lang w:eastAsia="zh-CN"/>
        </w:rPr>
        <w:t>印刷媒体印制技术</w:t>
      </w:r>
      <w:r>
        <w:rPr>
          <w:rFonts w:hint="eastAsia" w:ascii="仿宋_GB2312" w:hAnsi="仿宋_GB2312" w:eastAsia="仿宋_GB2312" w:cs="仿宋_GB2312"/>
          <w:sz w:val="32"/>
          <w:szCs w:val="32"/>
        </w:rPr>
        <w:t xml:space="preserve">     </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2.专业代码：</w:t>
      </w:r>
      <w:r>
        <w:rPr>
          <w:rFonts w:hint="eastAsia" w:ascii="仿宋_GB2312" w:hAnsi="仿宋_GB2312" w:eastAsia="仿宋_GB2312" w:cs="仿宋_GB2312"/>
          <w:sz w:val="32"/>
          <w:szCs w:val="32"/>
          <w:lang w:val="en-US" w:eastAsia="zh-CN"/>
        </w:rPr>
        <w:t>68030</w:t>
      </w:r>
      <w:bookmarkStart w:id="371" w:name="_GoBack"/>
      <w:bookmarkEnd w:id="371"/>
      <w:r>
        <w:rPr>
          <w:rFonts w:hint="eastAsia" w:ascii="仿宋_GB2312" w:hAnsi="仿宋_GB2312" w:eastAsia="仿宋_GB2312" w:cs="仿宋_GB2312"/>
          <w:sz w:val="32"/>
          <w:szCs w:val="32"/>
          <w:lang w:val="en-US" w:eastAsia="zh-CN"/>
        </w:rPr>
        <w:t>1</w:t>
      </w:r>
    </w:p>
    <w:p>
      <w:pPr>
        <w:pStyle w:val="17"/>
        <w:adjustRightInd w:val="0"/>
        <w:snapToGrid w:val="0"/>
        <w:spacing w:before="0" w:beforeAutospacing="0" w:after="0" w:afterAutospacing="0" w:line="560" w:lineRule="exact"/>
        <w:ind w:firstLine="640" w:firstLineChars="200"/>
        <w:outlineLvl w:val="0"/>
        <w:rPr>
          <w:rFonts w:ascii="黑体" w:hAnsi="黑体" w:eastAsia="黑体" w:cs="黑体"/>
          <w:sz w:val="32"/>
          <w:szCs w:val="32"/>
        </w:rPr>
      </w:pPr>
      <w:bookmarkStart w:id="2" w:name="_Toc15274"/>
      <w:r>
        <w:rPr>
          <w:rFonts w:hint="eastAsia" w:ascii="黑体" w:hAnsi="黑体" w:eastAsia="黑体" w:cs="黑体"/>
          <w:sz w:val="32"/>
          <w:szCs w:val="32"/>
        </w:rPr>
        <w:t>二、入学要求</w:t>
      </w:r>
      <w:bookmarkEnd w:id="2"/>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初中毕业生及同等学</w:t>
      </w:r>
      <w:r>
        <w:rPr>
          <w:rFonts w:hint="eastAsia" w:ascii="仿宋_GB2312" w:hAnsi="仿宋_GB2312" w:eastAsia="仿宋_GB2312" w:cs="仿宋_GB2312"/>
          <w:sz w:val="32"/>
          <w:szCs w:val="32"/>
          <w:lang w:val="en-US" w:eastAsia="zh-CN"/>
        </w:rPr>
        <w:t>力</w:t>
      </w:r>
    </w:p>
    <w:p>
      <w:pPr>
        <w:adjustRightInd w:val="0"/>
        <w:snapToGrid w:val="0"/>
        <w:spacing w:line="560" w:lineRule="exact"/>
        <w:ind w:firstLine="640" w:firstLineChars="200"/>
        <w:outlineLvl w:val="0"/>
        <w:rPr>
          <w:rFonts w:ascii="黑体" w:hAnsi="黑体" w:eastAsia="黑体" w:cs="黑体"/>
          <w:sz w:val="32"/>
          <w:szCs w:val="32"/>
        </w:rPr>
      </w:pPr>
      <w:bookmarkStart w:id="3" w:name="_Toc7746"/>
      <w:r>
        <w:rPr>
          <w:rFonts w:hint="eastAsia" w:ascii="黑体" w:hAnsi="黑体" w:eastAsia="黑体" w:cs="黑体"/>
          <w:sz w:val="32"/>
          <w:szCs w:val="32"/>
        </w:rPr>
        <w:t>三、修业年限</w:t>
      </w:r>
      <w:bookmarkEnd w:id="3"/>
    </w:p>
    <w:p>
      <w:pPr>
        <w:pStyle w:val="17"/>
        <w:adjustRightInd w:val="0"/>
        <w:snapToGrid w:val="0"/>
        <w:spacing w:before="0" w:beforeAutospacing="0" w:after="0" w:afterAutospacing="0" w:line="560" w:lineRule="exac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4" w:name="_Toc29909"/>
      <w:r>
        <w:rPr>
          <w:rFonts w:hint="eastAsia" w:ascii="仿宋_GB2312" w:hAnsi="仿宋_GB2312" w:eastAsia="仿宋_GB2312" w:cs="仿宋_GB2312"/>
          <w:sz w:val="32"/>
          <w:szCs w:val="32"/>
        </w:rPr>
        <w:t>3年</w:t>
      </w:r>
      <w:bookmarkEnd w:id="4"/>
    </w:p>
    <w:p>
      <w:pPr>
        <w:pStyle w:val="17"/>
        <w:adjustRightInd w:val="0"/>
        <w:snapToGrid w:val="0"/>
        <w:spacing w:before="0" w:beforeAutospacing="0" w:after="0" w:afterAutospacing="0" w:line="560" w:lineRule="exact"/>
        <w:ind w:firstLine="640" w:firstLineChars="200"/>
        <w:outlineLvl w:val="0"/>
        <w:rPr>
          <w:rFonts w:ascii="黑体" w:hAnsi="黑体" w:eastAsia="黑体" w:cs="黑体"/>
          <w:sz w:val="32"/>
          <w:szCs w:val="32"/>
        </w:rPr>
      </w:pPr>
      <w:bookmarkStart w:id="5" w:name="_Toc19868"/>
      <w:r>
        <w:rPr>
          <w:rFonts w:hint="eastAsia" w:ascii="黑体" w:hAnsi="黑体" w:eastAsia="黑体" w:cs="黑体"/>
          <w:sz w:val="32"/>
          <w:szCs w:val="32"/>
        </w:rPr>
        <w:t>四、职业面向</w:t>
      </w:r>
      <w:bookmarkEnd w:id="5"/>
    </w:p>
    <w:p>
      <w:pPr>
        <w:pageBreakBefore w:val="0"/>
        <w:kinsoku/>
        <w:wordWrap/>
        <w:overflowPunct/>
        <w:topLinePunct w:val="0"/>
        <w:bidi w:val="0"/>
        <w:adjustRightInd w:val="0"/>
        <w:snapToGrid w:val="0"/>
        <w:spacing w:line="560" w:lineRule="exact"/>
        <w:ind w:firstLine="640" w:firstLineChars="20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包装企业、出版社、报社、杂志社、设计与广告公司、印前设备与器材销售公司从事图文制作、电脑排版、计算机直接制版、数码印刷、印刷工艺设计与管理、印刷设备操作、印刷设备材料销售等工作的高级应用型人才。</w:t>
      </w:r>
    </w:p>
    <w:p>
      <w:pPr>
        <w:spacing w:before="70"/>
        <w:ind w:firstLine="640" w:firstLineChars="200"/>
        <w:outlineLvl w:val="0"/>
        <w:rPr>
          <w:rFonts w:ascii="黑体" w:hAnsi="黑体" w:eastAsia="黑体" w:cs="黑体"/>
          <w:sz w:val="32"/>
          <w:szCs w:val="32"/>
        </w:rPr>
      </w:pPr>
      <w:bookmarkStart w:id="6" w:name="_Toc12251"/>
      <w:r>
        <w:rPr>
          <w:rFonts w:hint="eastAsia" w:ascii="黑体" w:hAnsi="黑体" w:eastAsia="黑体" w:cs="黑体"/>
          <w:sz w:val="32"/>
          <w:szCs w:val="32"/>
        </w:rPr>
        <w:t>五、</w:t>
      </w:r>
      <w:r>
        <w:rPr>
          <w:rFonts w:hint="eastAsia" w:ascii="黑体" w:hAnsi="黑体" w:eastAsia="黑体" w:cs="黑体"/>
          <w:sz w:val="32"/>
          <w:szCs w:val="32"/>
        </w:rPr>
        <mc:AlternateContent>
          <mc:Choice Requires="wps">
            <w:drawing>
              <wp:anchor distT="0" distB="0" distL="114300" distR="114300" simplePos="0" relativeHeight="251662336" behindDoc="0" locked="0" layoutInCell="1" allowOverlap="1">
                <wp:simplePos x="0" y="0"/>
                <wp:positionH relativeFrom="column">
                  <wp:posOffset>563245</wp:posOffset>
                </wp:positionH>
                <wp:positionV relativeFrom="paragraph">
                  <wp:posOffset>42545</wp:posOffset>
                </wp:positionV>
                <wp:extent cx="3175" cy="3175"/>
                <wp:effectExtent l="0" t="0" r="0" b="0"/>
                <wp:wrapNone/>
                <wp:docPr id="3" name="任意多边形 3"/>
                <wp:cNvGraphicFramePr/>
                <a:graphic xmlns:a="http://schemas.openxmlformats.org/drawingml/2006/main">
                  <a:graphicData uri="http://schemas.microsoft.com/office/word/2010/wordprocessingShape">
                    <wps:wsp>
                      <wps:cNvSpPr/>
                      <wps:spPr>
                        <a:xfrm>
                          <a:off x="0" y="0"/>
                          <a:ext cx="3175" cy="3175"/>
                        </a:xfrm>
                        <a:custGeom>
                          <a:avLst/>
                          <a:gdLst/>
                          <a:ahLst/>
                          <a:cxnLst/>
                          <a:rect l="0" t="0" r="0" b="0"/>
                          <a:pathLst>
                            <a:path w="5" h="5">
                              <a:moveTo>
                                <a:pt x="1" y="3"/>
                              </a:moveTo>
                              <a:lnTo>
                                <a:pt x="3" y="1"/>
                              </a:lnTo>
                            </a:path>
                          </a:pathLst>
                        </a:custGeom>
                        <a:noFill/>
                        <a:ln w="1778" cap="sq" cmpd="sng">
                          <a:solidFill>
                            <a:srgbClr val="2E97D3"/>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44.35pt;margin-top:3.35pt;height:0.25pt;width:0.25pt;z-index:251662336;mso-width-relative:page;mso-height-relative:page;" filled="f" stroked="t" coordsize="5,5" o:gfxdata="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D5p+32AAAAAUBAAAPAAAAAAAAAAEAIAAAACIAAABkcnMvZG93bnJl&#10;di54bWxQSwECFAAUAAAACACHTuJA4hxepTYCAAChBAAADgAAAAAAAAABACAAAAAnAQAAZHJzL2Uy&#10;b0RvYy54bWxQSwUGAAAAAAYABgBZAQAAzwUAAAAA&#10;" path="m1,3l3,1e">
                <v:fill on="f" focussize="0,0"/>
                <v:stroke weight="0.14pt" color="#2E97D3" joinstyle="round" endcap="square"/>
                <v:imagedata o:title=""/>
                <o:lock v:ext="edit" aspectratio="f"/>
              </v:shape>
            </w:pict>
          </mc:Fallback>
        </mc:AlternateContent>
      </w:r>
      <w:bookmarkStart w:id="7" w:name="bookmark26"/>
      <w:bookmarkEnd w:id="7"/>
      <w:r>
        <w:rPr>
          <w:rFonts w:hint="eastAsia" w:ascii="黑体" w:hAnsi="黑体" w:eastAsia="黑体" w:cs="黑体"/>
          <w:sz w:val="32"/>
          <w:szCs w:val="32"/>
        </w:rPr>
        <w:drawing>
          <wp:inline distT="0" distB="0" distL="0" distR="0">
            <wp:extent cx="1270" cy="140970"/>
            <wp:effectExtent l="0" t="0" r="17780" b="11430"/>
            <wp:docPr id="308" name="IM 308"/>
            <wp:cNvGraphicFramePr/>
            <a:graphic xmlns:a="http://schemas.openxmlformats.org/drawingml/2006/main">
              <a:graphicData uri="http://schemas.openxmlformats.org/drawingml/2006/picture">
                <pic:pic xmlns:pic="http://schemas.openxmlformats.org/drawingml/2006/picture">
                  <pic:nvPicPr>
                    <pic:cNvPr id="308" name="IM 308"/>
                    <pic:cNvPicPr/>
                  </pic:nvPicPr>
                  <pic:blipFill>
                    <a:blip r:embed="rId8"/>
                    <a:stretch>
                      <a:fillRect/>
                    </a:stretch>
                  </pic:blipFill>
                  <pic:spPr>
                    <a:xfrm>
                      <a:off x="0" y="0"/>
                      <a:ext cx="1777" cy="141414"/>
                    </a:xfrm>
                    <a:prstGeom prst="rect">
                      <a:avLst/>
                    </a:prstGeom>
                  </pic:spPr>
                </pic:pic>
              </a:graphicData>
            </a:graphic>
          </wp:inline>
        </w:drawing>
      </w:r>
      <w:r>
        <w:rPr>
          <w:rFonts w:hint="eastAsia" w:ascii="黑体" w:hAnsi="黑体" w:eastAsia="黑体" w:cs="黑体"/>
          <w:sz w:val="32"/>
          <w:szCs w:val="32"/>
        </w:rPr>
        <w:t>接续专业</w:t>
      </w:r>
      <w:bookmarkEnd w:id="6"/>
    </w:p>
    <w:p>
      <w:pPr>
        <w:spacing w:line="4" w:lineRule="exact"/>
        <w:ind w:firstLine="420" w:firstLineChars="200"/>
      </w:pPr>
      <w:r>
        <w:drawing>
          <wp:inline distT="0" distB="0" distL="0" distR="0">
            <wp:extent cx="2540" cy="1905"/>
            <wp:effectExtent l="0" t="0" r="0" b="0"/>
            <wp:docPr id="310" name="IM 310"/>
            <wp:cNvGraphicFramePr/>
            <a:graphic xmlns:a="http://schemas.openxmlformats.org/drawingml/2006/main">
              <a:graphicData uri="http://schemas.openxmlformats.org/drawingml/2006/picture">
                <pic:pic xmlns:pic="http://schemas.openxmlformats.org/drawingml/2006/picture">
                  <pic:nvPicPr>
                    <pic:cNvPr id="310" name="IM 310"/>
                    <pic:cNvPicPr/>
                  </pic:nvPicPr>
                  <pic:blipFill>
                    <a:blip r:embed="rId9"/>
                    <a:stretch>
                      <a:fillRect/>
                    </a:stretch>
                  </pic:blipFill>
                  <pic:spPr>
                    <a:xfrm>
                      <a:off x="0" y="0"/>
                      <a:ext cx="2997" cy="2476"/>
                    </a:xfrm>
                    <a:prstGeom prst="rect">
                      <a:avLst/>
                    </a:prstGeom>
                  </pic:spPr>
                </pic:pic>
              </a:graphicData>
            </a:graphic>
          </wp:inline>
        </w:drawing>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在专业人才培养中注重培养终身学习理念，让学生明确本专业毕业后继续学习渠道和接受更高层次教育的专业面向。</w:t>
      </w:r>
    </w:p>
    <w:p>
      <w:pPr>
        <w:adjustRightInd w:val="0"/>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接续高职专科专业：</w:t>
      </w:r>
      <w:r>
        <w:rPr>
          <w:rFonts w:hint="eastAsia" w:ascii="仿宋_GB2312" w:hAnsi="仿宋_GB2312" w:eastAsia="仿宋_GB2312" w:cs="仿宋_GB2312"/>
          <w:sz w:val="32"/>
          <w:szCs w:val="32"/>
          <w:lang w:eastAsia="zh-CN"/>
        </w:rPr>
        <w:t>数字印刷技术、印刷媒体技术、印刷数字图文技术、印刷设备应用技术。</w:t>
      </w:r>
    </w:p>
    <w:p>
      <w:pPr>
        <w:pStyle w:val="17"/>
        <w:adjustRightInd w:val="0"/>
        <w:snapToGrid w:val="0"/>
        <w:spacing w:before="0" w:beforeAutospacing="0" w:after="0" w:afterAutospacing="0"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接续高职本科专业：</w:t>
      </w:r>
      <w:r>
        <w:rPr>
          <w:rFonts w:hint="eastAsia" w:ascii="仿宋_GB2312" w:hAnsi="仿宋_GB2312" w:eastAsia="仿宋_GB2312" w:cs="仿宋_GB2312"/>
          <w:sz w:val="32"/>
          <w:szCs w:val="32"/>
          <w:lang w:eastAsia="zh-CN"/>
        </w:rPr>
        <w:t>数字印刷技术、印刷媒体技术、印刷数字图文技术、印刷设备应用技术、印刷工程与包装、新媒体技术。</w:t>
      </w:r>
    </w:p>
    <w:p>
      <w:pPr>
        <w:tabs>
          <w:tab w:val="right" w:leader="dot" w:pos="8219"/>
        </w:tabs>
        <w:spacing w:before="146" w:line="222" w:lineRule="auto"/>
        <w:ind w:left="1663"/>
        <w:rPr>
          <w:rFonts w:hint="eastAsia" w:ascii="仿宋_GB2312" w:hAnsi="仿宋_GB2312" w:eastAsia="仿宋_GB2312" w:cs="仿宋_GB2312"/>
        </w:rPr>
      </w:pPr>
    </w:p>
    <w:p>
      <w:pPr>
        <w:pStyle w:val="2"/>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黑体" w:hAnsi="黑体" w:eastAsia="黑体" w:cs="黑体"/>
          <w:b w:val="0"/>
          <w:bCs w:val="0"/>
          <w:sz w:val="32"/>
          <w:szCs w:val="32"/>
        </w:rPr>
      </w:pPr>
      <w:bookmarkStart w:id="8" w:name="_Toc5932"/>
      <w:bookmarkStart w:id="9" w:name="_Toc319315462"/>
      <w:r>
        <w:rPr>
          <w:rFonts w:hint="eastAsia" w:ascii="黑体" w:hAnsi="黑体" w:eastAsia="黑体" w:cs="黑体"/>
          <w:b w:val="0"/>
          <w:bCs w:val="0"/>
          <w:sz w:val="32"/>
          <w:szCs w:val="32"/>
          <w:lang w:eastAsia="zh-CN"/>
        </w:rPr>
        <w:t>六</w:t>
      </w:r>
      <w:r>
        <w:rPr>
          <w:rFonts w:hint="eastAsia" w:ascii="黑体" w:hAnsi="黑体" w:eastAsia="黑体" w:cs="黑体"/>
          <w:b w:val="0"/>
          <w:bCs w:val="0"/>
          <w:sz w:val="32"/>
          <w:szCs w:val="32"/>
        </w:rPr>
        <w:t>、人才培养目标</w:t>
      </w:r>
      <w:bookmarkEnd w:id="8"/>
      <w:bookmarkEnd w:id="9"/>
    </w:p>
    <w:p>
      <w:pPr>
        <w:pStyle w:val="32"/>
        <w:pageBreakBefore w:val="0"/>
        <w:widowControl w:val="0"/>
        <w:kinsoku/>
        <w:wordWrap/>
        <w:overflowPunct/>
        <w:topLinePunct w:val="0"/>
        <w:autoSpaceDE/>
        <w:autoSpaceDN/>
        <w:bidi w:val="0"/>
        <w:spacing w:before="0" w:after="0" w:line="560" w:lineRule="exact"/>
        <w:ind w:firstLine="640" w:firstLineChars="200"/>
        <w:textAlignment w:val="auto"/>
        <w:outlineLvl w:val="1"/>
        <w:rPr>
          <w:rFonts w:hint="eastAsia" w:ascii="楷体" w:hAnsi="楷体" w:eastAsia="楷体" w:cs="楷体"/>
          <w:b w:val="0"/>
          <w:bCs w:val="0"/>
          <w:sz w:val="32"/>
          <w:szCs w:val="32"/>
        </w:rPr>
      </w:pPr>
      <w:bookmarkStart w:id="10" w:name="_Toc23099"/>
      <w:r>
        <w:rPr>
          <w:rFonts w:hint="eastAsia" w:ascii="楷体" w:hAnsi="楷体" w:eastAsia="楷体" w:cs="楷体"/>
          <w:b w:val="0"/>
          <w:bCs w:val="0"/>
          <w:sz w:val="32"/>
          <w:szCs w:val="32"/>
        </w:rPr>
        <w:t>（一）专业培养目标</w:t>
      </w:r>
      <w:bookmarkEnd w:id="10"/>
    </w:p>
    <w:p>
      <w:pPr>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本专业主要培养面向印刷印刷包装、出版社、报社、杂志社、设计与广告公司、印前设备与器材销售公司等企业（或行业，事业单位），从事图文制作、电脑排版、计算机直接制版、数码印刷、印刷工艺设计与管理、印刷设备操作、印刷设备材料销售的岗位，具有印刷包装专业知识，具有实际生产和解决印刷相关技术问题的能力的技艺型、复合型、德智体美全面发展的，高素质技术技能型人才。</w:t>
      </w:r>
    </w:p>
    <w:p>
      <w:pPr>
        <w:pStyle w:val="32"/>
        <w:pageBreakBefore w:val="0"/>
        <w:widowControl w:val="0"/>
        <w:kinsoku/>
        <w:wordWrap/>
        <w:overflowPunct/>
        <w:topLinePunct w:val="0"/>
        <w:autoSpaceDE/>
        <w:autoSpaceDN/>
        <w:bidi w:val="0"/>
        <w:spacing w:before="0" w:after="0" w:line="560" w:lineRule="exact"/>
        <w:ind w:firstLine="640" w:firstLineChars="200"/>
        <w:textAlignment w:val="auto"/>
        <w:outlineLvl w:val="1"/>
        <w:rPr>
          <w:rFonts w:hint="eastAsia" w:ascii="楷体" w:hAnsi="楷体" w:eastAsia="楷体" w:cs="楷体"/>
          <w:b w:val="0"/>
          <w:bCs w:val="0"/>
          <w:sz w:val="32"/>
          <w:szCs w:val="32"/>
        </w:rPr>
      </w:pPr>
      <w:bookmarkStart w:id="11" w:name="_Toc31862"/>
      <w:r>
        <w:rPr>
          <w:rFonts w:hint="eastAsia" w:ascii="楷体" w:hAnsi="楷体" w:eastAsia="楷体" w:cs="楷体"/>
          <w:b w:val="0"/>
          <w:bCs w:val="0"/>
          <w:sz w:val="32"/>
          <w:szCs w:val="32"/>
        </w:rPr>
        <w:t>（二）职业岗位（群）能力目标</w:t>
      </w:r>
      <w:bookmarkEnd w:id="11"/>
    </w:p>
    <w:p>
      <w:pPr>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本专业毕业生主要面向印刷包装企业、报社、出版社、设计与广告公司、印刷设备和材料销售公司等企业。其岗位（群）的主要职业能力范围是印刷平面设计、印刷工艺设计与管理、印刷机电设备操作与维护和印刷品质量检验。</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2977"/>
        <w:gridCol w:w="4545"/>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职业岗位（群）</w:t>
            </w:r>
          </w:p>
        </w:tc>
        <w:tc>
          <w:tcPr>
            <w:tcW w:w="2977"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典型工作任务</w:t>
            </w:r>
          </w:p>
        </w:tc>
        <w:tc>
          <w:tcPr>
            <w:tcW w:w="4545"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职业行动能力</w:t>
            </w:r>
          </w:p>
        </w:tc>
        <w:tc>
          <w:tcPr>
            <w:tcW w:w="1554"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印刷平面设计</w:t>
            </w:r>
          </w:p>
        </w:tc>
        <w:tc>
          <w:tcPr>
            <w:tcW w:w="2977"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与客户沟通；图形图像处理；包装装潢设计；计算机辅助设计；色彩管理组成与应用；数码打样技术；CTP制版输出及印版质量检查；</w:t>
            </w:r>
          </w:p>
        </w:tc>
        <w:tc>
          <w:tcPr>
            <w:tcW w:w="4545"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熟练使用各种输入设备完成对不同原稿的输入，并能针对不同原稿设置合适的参数；</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熟练使用图形图像处理软件；</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熟练使用计算机辅助设计软件进行包装结构设计；</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熟悉CTP工作流程；</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熟练完成拼版；</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熟悉使用制版、冲版设备；</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能借助数字测控条对制版质量进行检查；</w:t>
            </w: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熟悉印刷工艺基础知识；</w:t>
            </w:r>
          </w:p>
        </w:tc>
        <w:tc>
          <w:tcPr>
            <w:tcW w:w="1554"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文图制作工</w:t>
            </w: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平板印刷工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印刷工艺设计与管理</w:t>
            </w:r>
          </w:p>
        </w:tc>
        <w:tc>
          <w:tcPr>
            <w:tcW w:w="2977"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与前端人员沟通；印刷工艺设计与管理；印后加工工艺设计与管理；各种印刷材料的基本性能；印刷品质量检测与控制；</w:t>
            </w:r>
          </w:p>
        </w:tc>
        <w:tc>
          <w:tcPr>
            <w:tcW w:w="4545"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具有工艺设计能力；</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具有工艺计划编制能力，新工艺、新技术学习能力，分析、解决问题能力；</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熟悉工艺的基本操作与控制；</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印刷品质量检测与控制；</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熟悉印刷材料基本性能；</w:t>
            </w:r>
          </w:p>
        </w:tc>
        <w:tc>
          <w:tcPr>
            <w:tcW w:w="1554"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文图制作工</w:t>
            </w: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平板印刷工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55"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印刷机电设备操作与维护</w:t>
            </w:r>
          </w:p>
        </w:tc>
        <w:tc>
          <w:tcPr>
            <w:tcW w:w="2977"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印刷机电设备的装配调试、运行、维护管理；</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印刷品质量检测与控制；</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印刷工艺分析；</w:t>
            </w:r>
          </w:p>
        </w:tc>
        <w:tc>
          <w:tcPr>
            <w:tcW w:w="4545"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印刷机械基本操作、调节、维护技能；</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印刷品质量检测与控制；</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印刷工艺基本知识；</w:t>
            </w: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熟悉印刷材料基本性能；</w:t>
            </w:r>
          </w:p>
        </w:tc>
        <w:tc>
          <w:tcPr>
            <w:tcW w:w="1554"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line="560" w:lineRule="exac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line="560" w:lineRule="exact"/>
              <w:textAlignment w:val="auto"/>
              <w:rPr>
                <w:rFonts w:hint="eastAsia" w:ascii="仿宋_GB2312" w:hAnsi="仿宋_GB2312" w:eastAsia="仿宋_GB2312" w:cs="仿宋_GB2312"/>
                <w:b w:val="0"/>
                <w:kern w:val="0"/>
                <w:sz w:val="32"/>
                <w:szCs w:val="32"/>
              </w:rPr>
            </w:pPr>
          </w:p>
          <w:p>
            <w:pPr>
              <w:pageBreakBefore w:val="0"/>
              <w:kinsoku/>
              <w:wordWrap/>
              <w:overflowPunct/>
              <w:topLinePunct w:val="0"/>
              <w:bidi w:val="0"/>
              <w:spacing w:line="560" w:lineRule="exac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平版印刷工</w:t>
            </w:r>
          </w:p>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维修电工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55"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印刷品质量检验</w:t>
            </w:r>
          </w:p>
        </w:tc>
        <w:tc>
          <w:tcPr>
            <w:tcW w:w="2977"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印刷材料基本参数检测；</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印刷品质量检测与控制；</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印刷工艺分析；</w:t>
            </w:r>
          </w:p>
        </w:tc>
        <w:tc>
          <w:tcPr>
            <w:tcW w:w="4545"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具备印刷材料的专业知识；</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掌握纸张、油墨等常用印刷材料的基本参数及相关国标；</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具备印刷品质量检测与控制能力；</w:t>
            </w:r>
          </w:p>
          <w:p>
            <w:pPr>
              <w:pStyle w:val="17"/>
              <w:pageBreakBefore w:val="0"/>
              <w:kinsoku/>
              <w:wordWrap/>
              <w:overflowPunct/>
              <w:topLinePunct w:val="0"/>
              <w:bidi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熟悉印刷工艺流程；</w:t>
            </w:r>
          </w:p>
        </w:tc>
        <w:tc>
          <w:tcPr>
            <w:tcW w:w="1554"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文图制作工</w:t>
            </w:r>
          </w:p>
          <w:p>
            <w:pPr>
              <w:pageBreakBefore w:val="0"/>
              <w:kinsoku/>
              <w:wordWrap/>
              <w:overflowPunct/>
              <w:topLinePunct w:val="0"/>
              <w:bidi w:val="0"/>
              <w:spacing w:line="560" w:lineRule="exac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平板印刷工</w:t>
            </w:r>
          </w:p>
        </w:tc>
      </w:tr>
    </w:tbl>
    <w:p>
      <w:pPr>
        <w:pStyle w:val="3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outlineLvl w:val="0"/>
        <w:rPr>
          <w:rFonts w:hint="eastAsia" w:ascii="黑体" w:hAnsi="黑体" w:eastAsia="黑体" w:cs="黑体"/>
          <w:sz w:val="32"/>
          <w:szCs w:val="32"/>
        </w:rPr>
      </w:pPr>
      <w:bookmarkStart w:id="12" w:name="_Toc4160"/>
      <w:bookmarkStart w:id="13" w:name="_Toc319315463"/>
      <w:r>
        <w:rPr>
          <w:rFonts w:hint="eastAsia" w:ascii="黑体" w:hAnsi="黑体" w:eastAsia="黑体" w:cs="黑体"/>
          <w:b w:val="0"/>
          <w:bCs/>
          <w:sz w:val="32"/>
          <w:szCs w:val="32"/>
          <w:lang w:eastAsia="zh-CN"/>
        </w:rPr>
        <w:t>七、</w:t>
      </w:r>
      <w:r>
        <w:rPr>
          <w:rFonts w:hint="eastAsia" w:ascii="黑体" w:hAnsi="黑体" w:eastAsia="黑体" w:cs="黑体"/>
          <w:b w:val="0"/>
          <w:bCs/>
          <w:sz w:val="32"/>
          <w:szCs w:val="32"/>
        </w:rPr>
        <w:t>专业人才培养规格</w:t>
      </w:r>
      <w:bookmarkEnd w:id="12"/>
      <w:bookmarkEnd w:id="13"/>
    </w:p>
    <w:tbl>
      <w:tblPr>
        <w:tblStyle w:val="18"/>
        <w:tblW w:w="10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558"/>
        <w:gridCol w:w="7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485"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培养规格</w:t>
            </w: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构成要素</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主要内容与要求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485" w:type="dxa"/>
            <w:vMerge w:val="restart"/>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专业知识</w:t>
            </w:r>
          </w:p>
        </w:tc>
        <w:tc>
          <w:tcPr>
            <w:tcW w:w="1558" w:type="dxa"/>
            <w:vMerge w:val="restart"/>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职业素质</w:t>
            </w:r>
          </w:p>
        </w:tc>
        <w:tc>
          <w:tcPr>
            <w:tcW w:w="7098" w:type="dxa"/>
            <w:noWrap w:val="0"/>
            <w:vAlign w:val="center"/>
          </w:tcPr>
          <w:p>
            <w:pPr>
              <w:pageBreakBefore w:val="0"/>
              <w:kinsoku/>
              <w:wordWrap/>
              <w:overflowPunct/>
              <w:topLinePunct w:val="0"/>
              <w:bidi w:val="0"/>
              <w:adjustRightInd w:val="0"/>
              <w:snapToGrid w:val="0"/>
              <w:spacing w:line="560" w:lineRule="exact"/>
              <w:jc w:val="left"/>
              <w:textAlignment w:val="auto"/>
              <w:rPr>
                <w:rFonts w:hint="eastAsia" w:ascii="仿宋_GB2312" w:hAnsi="仿宋_GB2312" w:eastAsia="仿宋_GB2312" w:cs="仿宋_GB2312"/>
                <w:b w:val="0"/>
                <w:kern w:val="0"/>
                <w:sz w:val="32"/>
                <w:szCs w:val="32"/>
                <w:lang w:eastAsia="zh-CN"/>
              </w:rPr>
            </w:pPr>
            <w:r>
              <w:rPr>
                <w:rFonts w:hint="eastAsia" w:ascii="仿宋_GB2312" w:hAnsi="仿宋_GB2312" w:eastAsia="仿宋_GB2312" w:cs="仿宋_GB2312"/>
                <w:b w:val="0"/>
                <w:kern w:val="0"/>
                <w:sz w:val="32"/>
                <w:szCs w:val="32"/>
                <w:lang w:eastAsia="zh-CN"/>
              </w:rPr>
              <w:t>中国特色社会主义</w:t>
            </w:r>
            <w:r>
              <w:rPr>
                <w:rFonts w:hint="eastAsia" w:ascii="仿宋_GB2312" w:hAnsi="仿宋_GB2312" w:eastAsia="仿宋_GB2312" w:cs="仿宋_GB2312"/>
                <w:b w:val="0"/>
                <w:kern w:val="0"/>
                <w:sz w:val="32"/>
                <w:szCs w:val="32"/>
              </w:rPr>
              <w:t>；</w:t>
            </w:r>
            <w:r>
              <w:rPr>
                <w:rFonts w:hint="eastAsia" w:ascii="仿宋_GB2312" w:hAnsi="仿宋_GB2312" w:eastAsia="仿宋_GB2312" w:cs="仿宋_GB2312"/>
                <w:b w:val="0"/>
                <w:kern w:val="0"/>
                <w:sz w:val="32"/>
                <w:szCs w:val="32"/>
                <w:lang w:eastAsia="zh-CN"/>
              </w:rPr>
              <w:t>心理健康与职业生涯</w:t>
            </w:r>
            <w:r>
              <w:rPr>
                <w:rFonts w:hint="eastAsia" w:ascii="仿宋_GB2312" w:hAnsi="仿宋_GB2312" w:eastAsia="仿宋_GB2312" w:cs="仿宋_GB2312"/>
                <w:b w:val="0"/>
                <w:kern w:val="0"/>
                <w:sz w:val="32"/>
                <w:szCs w:val="32"/>
              </w:rPr>
              <w:t>；</w:t>
            </w:r>
            <w:r>
              <w:rPr>
                <w:rFonts w:hint="eastAsia" w:ascii="仿宋_GB2312" w:hAnsi="仿宋_GB2312" w:eastAsia="仿宋_GB2312" w:cs="仿宋_GB2312"/>
                <w:b w:val="0"/>
                <w:kern w:val="0"/>
                <w:sz w:val="32"/>
                <w:szCs w:val="32"/>
                <w:lang w:eastAsia="zh-CN"/>
              </w:rPr>
              <w:t>哲学与人生</w:t>
            </w:r>
            <w:r>
              <w:rPr>
                <w:rFonts w:hint="eastAsia" w:ascii="仿宋_GB2312" w:hAnsi="仿宋_GB2312" w:eastAsia="仿宋_GB2312" w:cs="仿宋_GB2312"/>
                <w:b w:val="0"/>
                <w:kern w:val="0"/>
                <w:sz w:val="32"/>
                <w:szCs w:val="32"/>
              </w:rPr>
              <w:t>；计算机应用基础；</w:t>
            </w:r>
            <w:r>
              <w:rPr>
                <w:rFonts w:hint="eastAsia" w:ascii="仿宋_GB2312" w:hAnsi="仿宋_GB2312" w:eastAsia="仿宋_GB2312" w:cs="仿宋_GB2312"/>
                <w:b w:val="0"/>
                <w:kern w:val="0"/>
                <w:sz w:val="32"/>
                <w:szCs w:val="32"/>
                <w:lang w:eastAsia="zh-CN"/>
              </w:rPr>
              <w:t>职业道德与法治；语文；数学；英语；历史；体育；艺术；劳动教育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7098" w:type="dxa"/>
            <w:noWrap w:val="0"/>
            <w:vAlign w:val="center"/>
          </w:tcPr>
          <w:p>
            <w:pPr>
              <w:pageBreakBefore w:val="0"/>
              <w:numPr>
                <w:ilvl w:val="0"/>
                <w:numId w:val="0"/>
              </w:numPr>
              <w:kinsoku/>
              <w:wordWrap/>
              <w:overflowPunct/>
              <w:topLinePunct w:val="0"/>
              <w:autoSpaceDE w:val="0"/>
              <w:autoSpaceDN w:val="0"/>
              <w:bidi w:val="0"/>
              <w:adjustRightInd w:val="0"/>
              <w:spacing w:line="560" w:lineRule="exact"/>
              <w:ind w:leftChars="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1.</w:t>
            </w:r>
            <w:r>
              <w:rPr>
                <w:rFonts w:hint="eastAsia" w:ascii="仿宋_GB2312" w:hAnsi="仿宋_GB2312" w:eastAsia="仿宋_GB2312" w:cs="仿宋_GB2312"/>
                <w:b w:val="0"/>
                <w:kern w:val="0"/>
                <w:sz w:val="32"/>
                <w:szCs w:val="32"/>
              </w:rPr>
              <w:t>具备良好职业道德、素养；</w:t>
            </w:r>
          </w:p>
          <w:p>
            <w:pPr>
              <w:pageBreakBefore w:val="0"/>
              <w:numPr>
                <w:ilvl w:val="0"/>
                <w:numId w:val="0"/>
              </w:numPr>
              <w:kinsoku/>
              <w:wordWrap/>
              <w:overflowPunct/>
              <w:topLinePunct w:val="0"/>
              <w:autoSpaceDE w:val="0"/>
              <w:autoSpaceDN w:val="0"/>
              <w:bidi w:val="0"/>
              <w:adjustRightInd w:val="0"/>
              <w:spacing w:line="560" w:lineRule="exact"/>
              <w:ind w:leftChars="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2.</w:t>
            </w:r>
            <w:r>
              <w:rPr>
                <w:rFonts w:hint="eastAsia" w:ascii="仿宋_GB2312" w:hAnsi="仿宋_GB2312" w:eastAsia="仿宋_GB2312" w:cs="仿宋_GB2312"/>
                <w:b w:val="0"/>
                <w:kern w:val="0"/>
                <w:sz w:val="32"/>
                <w:szCs w:val="32"/>
              </w:rPr>
              <w:t>具备良好的人际交往、沟通、团队协作能力；</w:t>
            </w:r>
          </w:p>
          <w:p>
            <w:pPr>
              <w:pageBreakBefore w:val="0"/>
              <w:numPr>
                <w:ilvl w:val="0"/>
                <w:numId w:val="0"/>
              </w:numPr>
              <w:kinsoku/>
              <w:wordWrap/>
              <w:overflowPunct/>
              <w:topLinePunct w:val="0"/>
              <w:autoSpaceDE w:val="0"/>
              <w:autoSpaceDN w:val="0"/>
              <w:bidi w:val="0"/>
              <w:adjustRightInd w:val="0"/>
              <w:spacing w:line="560" w:lineRule="exact"/>
              <w:ind w:leftChars="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3.</w:t>
            </w:r>
            <w:r>
              <w:rPr>
                <w:rFonts w:hint="eastAsia" w:ascii="仿宋_GB2312" w:hAnsi="仿宋_GB2312" w:eastAsia="仿宋_GB2312" w:cs="仿宋_GB2312"/>
                <w:b w:val="0"/>
                <w:kern w:val="0"/>
                <w:sz w:val="32"/>
                <w:szCs w:val="32"/>
              </w:rPr>
              <w:t>具备吃苦耐劳的精神；</w:t>
            </w:r>
          </w:p>
          <w:p>
            <w:pPr>
              <w:pageBreakBefore w:val="0"/>
              <w:numPr>
                <w:ilvl w:val="0"/>
                <w:numId w:val="0"/>
              </w:numPr>
              <w:kinsoku/>
              <w:wordWrap/>
              <w:overflowPunct/>
              <w:topLinePunct w:val="0"/>
              <w:bidi w:val="0"/>
              <w:adjustRightInd w:val="0"/>
              <w:snapToGrid w:val="0"/>
              <w:spacing w:line="560" w:lineRule="exac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4.</w:t>
            </w:r>
            <w:r>
              <w:rPr>
                <w:rFonts w:hint="eastAsia" w:ascii="仿宋_GB2312" w:hAnsi="仿宋_GB2312" w:eastAsia="仿宋_GB2312" w:cs="仿宋_GB2312"/>
                <w:b w:val="0"/>
                <w:kern w:val="0"/>
                <w:sz w:val="32"/>
                <w:szCs w:val="32"/>
              </w:rPr>
              <w:t>遵守职业法规；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vMerge w:val="restart"/>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职业能力</w:t>
            </w:r>
          </w:p>
        </w:tc>
        <w:tc>
          <w:tcPr>
            <w:tcW w:w="7098" w:type="dxa"/>
            <w:noWrap w:val="0"/>
            <w:vAlign w:val="center"/>
          </w:tcPr>
          <w:p>
            <w:pPr>
              <w:pageBreakBefore w:val="0"/>
              <w:kinsoku/>
              <w:wordWrap/>
              <w:overflowPunct/>
              <w:topLinePunct w:val="0"/>
              <w:bidi w:val="0"/>
              <w:adjustRightInd w:val="0"/>
              <w:snapToGrid w:val="0"/>
              <w:spacing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印刷概论；机械基础；电工电子技术；印刷色彩；印刷材料；印刷原理与工艺；图形、图像处理技术；数字印刷技术；印刷机械设备与操作；图文组版技术；印后加工技术；专业英语；印刷机械设备电气控制；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7098" w:type="dxa"/>
            <w:noWrap w:val="0"/>
            <w:vAlign w:val="center"/>
          </w:tcPr>
          <w:p>
            <w:pPr>
              <w:pageBreakBefore w:val="0"/>
              <w:numPr>
                <w:ilvl w:val="0"/>
                <w:numId w:val="0"/>
              </w:numPr>
              <w:kinsoku/>
              <w:wordWrap/>
              <w:overflowPunct/>
              <w:topLinePunct w:val="0"/>
              <w:autoSpaceDE w:val="0"/>
              <w:autoSpaceDN w:val="0"/>
              <w:bidi w:val="0"/>
              <w:adjustRightInd w:val="0"/>
              <w:spacing w:line="560" w:lineRule="exact"/>
              <w:ind w:leftChars="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1.</w:t>
            </w:r>
            <w:r>
              <w:rPr>
                <w:rFonts w:hint="eastAsia" w:ascii="仿宋_GB2312" w:hAnsi="仿宋_GB2312" w:eastAsia="仿宋_GB2312" w:cs="仿宋_GB2312"/>
                <w:b w:val="0"/>
                <w:kern w:val="0"/>
                <w:sz w:val="32"/>
                <w:szCs w:val="32"/>
              </w:rPr>
              <w:t>具备扎实的基础知识；</w:t>
            </w:r>
          </w:p>
          <w:p>
            <w:pPr>
              <w:pageBreakBefore w:val="0"/>
              <w:numPr>
                <w:ilvl w:val="0"/>
                <w:numId w:val="0"/>
              </w:numPr>
              <w:kinsoku/>
              <w:wordWrap/>
              <w:overflowPunct/>
              <w:topLinePunct w:val="0"/>
              <w:autoSpaceDE w:val="0"/>
              <w:autoSpaceDN w:val="0"/>
              <w:bidi w:val="0"/>
              <w:adjustRightInd w:val="0"/>
              <w:spacing w:line="560" w:lineRule="exact"/>
              <w:ind w:leftChars="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2.</w:t>
            </w:r>
            <w:r>
              <w:rPr>
                <w:rFonts w:hint="eastAsia" w:ascii="仿宋_GB2312" w:hAnsi="仿宋_GB2312" w:eastAsia="仿宋_GB2312" w:cs="仿宋_GB2312"/>
                <w:b w:val="0"/>
                <w:kern w:val="0"/>
                <w:sz w:val="32"/>
                <w:szCs w:val="32"/>
              </w:rPr>
              <w:t>具有较强的学习能力；</w:t>
            </w:r>
          </w:p>
          <w:p>
            <w:pPr>
              <w:pageBreakBefore w:val="0"/>
              <w:numPr>
                <w:ilvl w:val="0"/>
                <w:numId w:val="0"/>
              </w:numPr>
              <w:kinsoku/>
              <w:wordWrap/>
              <w:overflowPunct/>
              <w:topLinePunct w:val="0"/>
              <w:autoSpaceDE w:val="0"/>
              <w:autoSpaceDN w:val="0"/>
              <w:bidi w:val="0"/>
              <w:adjustRightInd w:val="0"/>
              <w:spacing w:line="560" w:lineRule="exact"/>
              <w:ind w:leftChars="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3.</w:t>
            </w:r>
            <w:r>
              <w:rPr>
                <w:rFonts w:hint="eastAsia" w:ascii="仿宋_GB2312" w:hAnsi="仿宋_GB2312" w:eastAsia="仿宋_GB2312" w:cs="仿宋_GB2312"/>
                <w:b w:val="0"/>
                <w:kern w:val="0"/>
                <w:sz w:val="32"/>
                <w:szCs w:val="32"/>
              </w:rPr>
              <w:t>具备较强的知识、技能更新能力；</w:t>
            </w:r>
          </w:p>
          <w:p>
            <w:pPr>
              <w:pageBreakBefore w:val="0"/>
              <w:numPr>
                <w:ilvl w:val="0"/>
                <w:numId w:val="0"/>
              </w:numPr>
              <w:kinsoku/>
              <w:wordWrap/>
              <w:overflowPunct/>
              <w:topLinePunct w:val="0"/>
              <w:bidi w:val="0"/>
              <w:adjustRightInd w:val="0"/>
              <w:snapToGrid w:val="0"/>
              <w:spacing w:line="560" w:lineRule="exact"/>
              <w:ind w:leftChars="0"/>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4.</w:t>
            </w:r>
            <w:r>
              <w:rPr>
                <w:rFonts w:hint="eastAsia" w:ascii="仿宋_GB2312" w:hAnsi="仿宋_GB2312" w:eastAsia="仿宋_GB2312" w:cs="仿宋_GB2312"/>
                <w:b w:val="0"/>
                <w:kern w:val="0"/>
                <w:sz w:val="32"/>
                <w:szCs w:val="32"/>
              </w:rPr>
              <w:t>具备分析解决问题能力；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vMerge w:val="restart"/>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职业拓展</w:t>
            </w:r>
          </w:p>
        </w:tc>
        <w:tc>
          <w:tcPr>
            <w:tcW w:w="7098" w:type="dxa"/>
            <w:noWrap w:val="0"/>
            <w:vAlign w:val="center"/>
          </w:tcPr>
          <w:p>
            <w:pPr>
              <w:pageBreakBefore w:val="0"/>
              <w:kinsoku/>
              <w:wordWrap/>
              <w:overflowPunct/>
              <w:topLinePunct w:val="0"/>
              <w:bidi w:val="0"/>
              <w:adjustRightInd w:val="0"/>
              <w:snapToGrid w:val="0"/>
              <w:spacing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心理健康教育；职业规划与就业指导；形势与政策；</w:t>
            </w:r>
          </w:p>
          <w:p>
            <w:pPr>
              <w:pageBreakBefore w:val="0"/>
              <w:kinsoku/>
              <w:wordWrap/>
              <w:overflowPunct/>
              <w:topLinePunct w:val="0"/>
              <w:bidi w:val="0"/>
              <w:adjustRightInd w:val="0"/>
              <w:snapToGrid w:val="0"/>
              <w:spacing w:line="560" w:lineRule="exact"/>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三生教育；禁毒防艾；平面设计基础；包装概论；特种印刷技术；高新技术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7098" w:type="dxa"/>
            <w:noWrap w:val="0"/>
            <w:vAlign w:val="center"/>
          </w:tcPr>
          <w:p>
            <w:pPr>
              <w:pageBreakBefore w:val="0"/>
              <w:numPr>
                <w:ilvl w:val="0"/>
                <w:numId w:val="0"/>
              </w:numPr>
              <w:kinsoku/>
              <w:wordWrap/>
              <w:overflowPunct/>
              <w:topLinePunct w:val="0"/>
              <w:autoSpaceDE w:val="0"/>
              <w:autoSpaceDN w:val="0"/>
              <w:bidi w:val="0"/>
              <w:adjustRightInd w:val="0"/>
              <w:spacing w:line="560" w:lineRule="exact"/>
              <w:ind w:leftChars="0"/>
              <w:jc w:val="lef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lang w:val="en-US" w:eastAsia="zh-CN"/>
              </w:rPr>
              <w:t>1.</w:t>
            </w:r>
            <w:r>
              <w:rPr>
                <w:rFonts w:hint="eastAsia" w:ascii="仿宋_GB2312" w:hAnsi="仿宋_GB2312" w:eastAsia="仿宋_GB2312" w:cs="仿宋_GB2312"/>
                <w:b w:val="0"/>
                <w:kern w:val="0"/>
                <w:sz w:val="32"/>
                <w:szCs w:val="32"/>
              </w:rPr>
              <w:t>人文素养；</w:t>
            </w:r>
          </w:p>
          <w:p>
            <w:pPr>
              <w:pageBreakBefore w:val="0"/>
              <w:kinsoku/>
              <w:wordWrap/>
              <w:overflowPunct/>
              <w:topLinePunct w:val="0"/>
              <w:bidi w:val="0"/>
              <w:adjustRightInd w:val="0"/>
              <w:snapToGrid w:val="0"/>
              <w:spacing w:line="560" w:lineRule="exac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专业拓展；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restart"/>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职业能力</w:t>
            </w: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基本能力</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军训及入学教育；金工实习；制图测绘；电工、电子技术综合实训；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核心能力</w:t>
            </w:r>
          </w:p>
        </w:tc>
        <w:tc>
          <w:tcPr>
            <w:tcW w:w="7098" w:type="dxa"/>
            <w:noWrap w:val="0"/>
            <w:vAlign w:val="center"/>
          </w:tcPr>
          <w:p>
            <w:pPr>
              <w:pageBreakBefore w:val="0"/>
              <w:kinsoku/>
              <w:wordWrap/>
              <w:overflowPunct/>
              <w:topLinePunct w:val="0"/>
              <w:bidi w:val="0"/>
              <w:adjustRightInd w:val="0"/>
              <w:snapToGrid w:val="0"/>
              <w:spacing w:line="560" w:lineRule="exact"/>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印刷工艺/机械操作实习；技术等级考试培训；毕业设计；顶岗实习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拓展能力</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职业证书</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中、高级文图制作工；中高级平版印刷工；维修电工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restart"/>
            <w:noWrap w:val="0"/>
            <w:vAlign w:val="center"/>
          </w:tcPr>
          <w:p>
            <w:pPr>
              <w:pageBreakBefore w:val="0"/>
              <w:tabs>
                <w:tab w:val="left" w:pos="720"/>
              </w:tabs>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综合素质</w:t>
            </w: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思想素质</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思想道德修养与法律基础；毛泽东思想和中国特色社会主义理论体系概论Ⅰ；毛泽东思想和中国特色社会主义理论体系概论Ⅱ；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文化素质</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lang w:eastAsia="zh-CN"/>
              </w:rPr>
            </w:pPr>
            <w:r>
              <w:rPr>
                <w:rFonts w:hint="eastAsia" w:ascii="仿宋_GB2312" w:hAnsi="仿宋_GB2312" w:eastAsia="仿宋_GB2312" w:cs="仿宋_GB2312"/>
                <w:b w:val="0"/>
                <w:kern w:val="0"/>
                <w:sz w:val="32"/>
                <w:szCs w:val="32"/>
                <w:lang w:eastAsia="zh-CN"/>
              </w:rPr>
              <w:t>中职生传统文化</w:t>
            </w:r>
            <w:r>
              <w:rPr>
                <w:rFonts w:hint="eastAsia" w:ascii="仿宋_GB2312" w:hAnsi="仿宋_GB2312" w:eastAsia="仿宋_GB2312" w:cs="仿宋_GB2312"/>
                <w:b w:val="0"/>
                <w:kern w:val="0"/>
                <w:sz w:val="32"/>
                <w:szCs w:val="32"/>
              </w:rPr>
              <w:t>；</w:t>
            </w:r>
            <w:r>
              <w:rPr>
                <w:rFonts w:hint="eastAsia" w:ascii="仿宋_GB2312" w:hAnsi="仿宋_GB2312" w:eastAsia="仿宋_GB2312" w:cs="仿宋_GB2312"/>
                <w:b w:val="0"/>
                <w:kern w:val="0"/>
                <w:sz w:val="32"/>
                <w:szCs w:val="32"/>
                <w:lang w:eastAsia="zh-CN"/>
              </w:rPr>
              <w:t>英语</w:t>
            </w:r>
            <w:r>
              <w:rPr>
                <w:rFonts w:hint="eastAsia" w:ascii="仿宋_GB2312" w:hAnsi="仿宋_GB2312" w:eastAsia="仿宋_GB2312" w:cs="仿宋_GB2312"/>
                <w:b w:val="0"/>
                <w:kern w:val="0"/>
                <w:sz w:val="32"/>
                <w:szCs w:val="32"/>
              </w:rPr>
              <w:t>；</w:t>
            </w:r>
            <w:r>
              <w:rPr>
                <w:rFonts w:hint="eastAsia" w:ascii="仿宋_GB2312" w:hAnsi="仿宋_GB2312" w:eastAsia="仿宋_GB2312" w:cs="仿宋_GB2312"/>
                <w:b w:val="0"/>
                <w:kern w:val="0"/>
                <w:sz w:val="32"/>
                <w:szCs w:val="32"/>
                <w:lang w:eastAsia="zh-CN"/>
              </w:rPr>
              <w:t>数学</w:t>
            </w:r>
            <w:r>
              <w:rPr>
                <w:rFonts w:hint="eastAsia" w:ascii="仿宋_GB2312" w:hAnsi="仿宋_GB2312" w:eastAsia="仿宋_GB2312" w:cs="仿宋_GB2312"/>
                <w:b w:val="0"/>
                <w:kern w:val="0"/>
                <w:sz w:val="32"/>
                <w:szCs w:val="32"/>
              </w:rPr>
              <w:t>；</w:t>
            </w:r>
            <w:r>
              <w:rPr>
                <w:rFonts w:hint="eastAsia" w:ascii="仿宋_GB2312" w:hAnsi="仿宋_GB2312" w:eastAsia="仿宋_GB2312" w:cs="仿宋_GB2312"/>
                <w:b w:val="0"/>
                <w:kern w:val="0"/>
                <w:sz w:val="32"/>
                <w:szCs w:val="32"/>
                <w:lang w:eastAsia="zh-CN"/>
              </w:rPr>
              <w:t>语文</w:t>
            </w:r>
            <w:r>
              <w:rPr>
                <w:rFonts w:hint="eastAsia" w:ascii="仿宋_GB2312" w:hAnsi="仿宋_GB2312" w:eastAsia="仿宋_GB2312" w:cs="仿宋_GB2312"/>
                <w:b w:val="0"/>
                <w:kern w:val="0"/>
                <w:sz w:val="32"/>
                <w:szCs w:val="32"/>
              </w:rPr>
              <w:t>；</w:t>
            </w:r>
            <w:r>
              <w:rPr>
                <w:rFonts w:hint="eastAsia" w:ascii="仿宋_GB2312" w:hAnsi="仿宋_GB2312" w:eastAsia="仿宋_GB2312" w:cs="仿宋_GB2312"/>
                <w:b w:val="0"/>
                <w:kern w:val="0"/>
                <w:sz w:val="32"/>
                <w:szCs w:val="32"/>
                <w:lang w:eastAsia="zh-CN"/>
              </w:rPr>
              <w:t>体育与健康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身心素质</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心理健康教育；形势与政策；</w:t>
            </w:r>
          </w:p>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三生教育；禁毒防艾；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85" w:type="dxa"/>
            <w:vMerge w:val="continue"/>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p>
        </w:tc>
        <w:tc>
          <w:tcPr>
            <w:tcW w:w="155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职业道德</w:t>
            </w:r>
          </w:p>
        </w:tc>
        <w:tc>
          <w:tcPr>
            <w:tcW w:w="7098" w:type="dxa"/>
            <w:noWrap w:val="0"/>
            <w:vAlign w:val="center"/>
          </w:tcPr>
          <w:p>
            <w:pPr>
              <w:pageBreakBefore w:val="0"/>
              <w:kinsoku/>
              <w:wordWrap/>
              <w:overflowPunct/>
              <w:topLinePunct w:val="0"/>
              <w:bidi w:val="0"/>
              <w:adjustRightInd w:val="0"/>
              <w:snapToGrid w:val="0"/>
              <w:spacing w:line="560" w:lineRule="exact"/>
              <w:jc w:val="center"/>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职业规划与就业指导</w:t>
            </w:r>
          </w:p>
        </w:tc>
      </w:tr>
    </w:tbl>
    <w:p>
      <w:pPr>
        <w:pStyle w:val="33"/>
        <w:pageBreakBefore w:val="0"/>
        <w:widowControl w:val="0"/>
        <w:kinsoku/>
        <w:wordWrap/>
        <w:overflowPunct/>
        <w:topLinePunct w:val="0"/>
        <w:autoSpaceDE/>
        <w:autoSpaceDN/>
        <w:bidi w:val="0"/>
        <w:spacing w:before="0" w:after="0" w:line="560" w:lineRule="exact"/>
        <w:textAlignment w:val="auto"/>
        <w:outlineLvl w:val="9"/>
        <w:rPr>
          <w:rFonts w:hint="eastAsia" w:ascii="黑体" w:hAnsi="黑体" w:eastAsia="黑体" w:cs="黑体"/>
          <w:b w:val="0"/>
          <w:bCs/>
          <w:sz w:val="32"/>
          <w:szCs w:val="32"/>
          <w:lang w:eastAsia="zh-CN"/>
        </w:rPr>
      </w:pPr>
      <w:bookmarkStart w:id="14" w:name="_Toc319315464"/>
    </w:p>
    <w:p>
      <w:pPr>
        <w:pStyle w:val="33"/>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黑体" w:hAnsi="黑体" w:eastAsia="黑体" w:cs="黑体"/>
          <w:b w:val="0"/>
          <w:bCs/>
          <w:sz w:val="32"/>
          <w:szCs w:val="32"/>
        </w:rPr>
      </w:pPr>
      <w:bookmarkStart w:id="15" w:name="_Toc28516"/>
      <w:r>
        <w:rPr>
          <w:rFonts w:hint="eastAsia" w:ascii="黑体" w:hAnsi="黑体" w:eastAsia="黑体" w:cs="黑体"/>
          <w:b w:val="0"/>
          <w:bCs/>
          <w:sz w:val="32"/>
          <w:szCs w:val="32"/>
          <w:lang w:eastAsia="zh-CN"/>
        </w:rPr>
        <w:t>八</w:t>
      </w:r>
      <w:r>
        <w:rPr>
          <w:rFonts w:hint="eastAsia" w:ascii="黑体" w:hAnsi="黑体" w:eastAsia="黑体" w:cs="黑体"/>
          <w:b w:val="0"/>
          <w:bCs/>
          <w:sz w:val="32"/>
          <w:szCs w:val="32"/>
        </w:rPr>
        <w:t>、人才培养模式设计</w:t>
      </w:r>
      <w:bookmarkEnd w:id="14"/>
      <w:bookmarkEnd w:id="15"/>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kern w:val="0"/>
          <w:sz w:val="32"/>
          <w:szCs w:val="32"/>
        </w:rPr>
      </w:pPr>
      <w:bookmarkStart w:id="16" w:name="_Toc319315465"/>
      <w:r>
        <w:rPr>
          <w:rFonts w:hint="eastAsia" w:ascii="仿宋_GB2312" w:hAnsi="仿宋_GB2312" w:eastAsia="仿宋_GB2312" w:cs="仿宋_GB2312"/>
          <w:b w:val="0"/>
          <w:kern w:val="0"/>
          <w:sz w:val="32"/>
          <w:szCs w:val="32"/>
        </w:rPr>
        <w:t>本方案的制定思想及思路基于学校“二三三”人才培养模式。在学校“二三三”人才培养模式思想指导下，结合地方经济发展、地方行业特点及专业特点具体构建了印刷技术专业“433”人才培养模式（如图1所示）：“4”方联动，即“政府主导、行业指导、企业参与、院校共建”；“3”阶段式教学，即将专业人才培养过程分解为三个阶段：职业素质培养阶段、职业能力培养阶段和职业技能培养阶段；在三个培养阶段分另对应采取“3”种教学模式，即理实一体化教学模式、工学交替模式和顶岗实习模式。</w:t>
      </w:r>
    </w:p>
    <w:bookmarkEnd w:id="16"/>
    <w:p>
      <w:pPr>
        <w:pStyle w:val="2"/>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黑体" w:hAnsi="黑体" w:eastAsia="黑体" w:cs="黑体"/>
          <w:b w:val="0"/>
          <w:bCs w:val="0"/>
          <w:kern w:val="0"/>
          <w:sz w:val="32"/>
          <w:szCs w:val="32"/>
        </w:rPr>
      </w:pPr>
      <w:bookmarkStart w:id="17" w:name="_Toc319315466"/>
      <w:bookmarkStart w:id="18" w:name="_Toc9376"/>
      <w:r>
        <w:rPr>
          <w:rFonts w:hint="eastAsia" w:ascii="黑体" w:hAnsi="黑体" w:eastAsia="黑体" w:cs="黑体"/>
          <w:b w:val="0"/>
          <w:bCs w:val="0"/>
          <w:kern w:val="0"/>
          <w:sz w:val="32"/>
          <w:szCs w:val="32"/>
          <w:lang w:eastAsia="zh-CN"/>
        </w:rPr>
        <w:t>九</w:t>
      </w:r>
      <w:r>
        <w:rPr>
          <w:rFonts w:hint="eastAsia" w:ascii="黑体" w:hAnsi="黑体" w:eastAsia="黑体" w:cs="黑体"/>
          <w:b w:val="0"/>
          <w:bCs w:val="0"/>
          <w:kern w:val="0"/>
          <w:sz w:val="32"/>
          <w:szCs w:val="32"/>
        </w:rPr>
        <w:t>、</w:t>
      </w:r>
      <w:bookmarkEnd w:id="17"/>
      <w:bookmarkStart w:id="19" w:name="_Toc319315467"/>
      <w:r>
        <w:rPr>
          <w:rFonts w:hint="eastAsia" w:ascii="黑体" w:hAnsi="黑体" w:eastAsia="黑体" w:cs="黑体"/>
          <w:b w:val="0"/>
          <w:bCs w:val="0"/>
          <w:kern w:val="0"/>
          <w:sz w:val="32"/>
          <w:szCs w:val="32"/>
        </w:rPr>
        <w:t>课程设置及专业核心课程学习领域描述</w:t>
      </w:r>
      <w:bookmarkEnd w:id="18"/>
      <w:bookmarkEnd w:id="19"/>
    </w:p>
    <w:p>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以既定职业岗位（群）的实际工作过程为目标，以调研报告为基础，分析职业岗位（群）工作性质、工作内容和职责范围，总结出典型工作任务，根据典型工作任务确定职业岗位（群）工作范围，再将职业岗位（群）工作范围提炼升华成为可以进行实际教学操作的职业方向课程（模块），使用“理实一体”教学模式尽可能的贴近创设实际工作环境开展教学，从而构建完整的职业教育课程体系。</w:t>
      </w:r>
    </w:p>
    <w:p>
      <w:pPr>
        <w:pStyle w:val="35"/>
        <w:pageBreakBefore w:val="0"/>
        <w:widowControl w:val="0"/>
        <w:kinsoku/>
        <w:wordWrap/>
        <w:overflowPunct/>
        <w:topLinePunct w:val="0"/>
        <w:autoSpaceDE/>
        <w:autoSpaceDN/>
        <w:bidi w:val="0"/>
        <w:spacing w:before="0" w:after="0" w:line="560" w:lineRule="exact"/>
        <w:ind w:firstLine="640" w:firstLineChars="200"/>
        <w:textAlignment w:val="auto"/>
        <w:outlineLvl w:val="1"/>
        <w:rPr>
          <w:rFonts w:hint="eastAsia" w:ascii="楷体" w:hAnsi="楷体" w:eastAsia="楷体" w:cs="楷体"/>
          <w:b w:val="0"/>
          <w:bCs w:val="0"/>
          <w:sz w:val="32"/>
          <w:szCs w:val="32"/>
        </w:rPr>
      </w:pPr>
      <w:bookmarkStart w:id="20" w:name="_Toc26213"/>
      <w:r>
        <w:rPr>
          <w:rFonts w:hint="eastAsia" w:ascii="楷体" w:hAnsi="楷体" w:eastAsia="楷体" w:cs="楷体"/>
          <w:b w:val="0"/>
          <w:bCs w:val="0"/>
          <w:sz w:val="32"/>
          <w:szCs w:val="32"/>
        </w:rPr>
        <w:t>（一）主干课程</w:t>
      </w:r>
      <w:bookmarkEnd w:id="20"/>
    </w:p>
    <w:p>
      <w:pPr>
        <w:pStyle w:val="35"/>
        <w:pageBreakBefore w:val="0"/>
        <w:widowControl w:val="0"/>
        <w:kinsoku/>
        <w:wordWrap/>
        <w:overflowPunct/>
        <w:topLinePunct w:val="0"/>
        <w:autoSpaceDE/>
        <w:autoSpaceDN/>
        <w:bidi w:val="0"/>
        <w:spacing w:before="0" w:after="0" w:line="560" w:lineRule="exact"/>
        <w:ind w:firstLine="640" w:firstLineChars="200"/>
        <w:textAlignment w:val="auto"/>
        <w:outlineLvl w:val="9"/>
        <w:rPr>
          <w:rFonts w:hint="eastAsia" w:ascii="仿宋_GB2312" w:hAnsi="仿宋_GB2312" w:eastAsia="仿宋_GB2312" w:cs="仿宋_GB2312"/>
          <w:b w:val="0"/>
          <w:sz w:val="32"/>
          <w:szCs w:val="32"/>
        </w:rPr>
      </w:pPr>
      <w:bookmarkStart w:id="21" w:name="_Toc24499"/>
      <w:bookmarkStart w:id="22" w:name="_Toc27045"/>
      <w:bookmarkStart w:id="23" w:name="_Toc716"/>
      <w:bookmarkStart w:id="24" w:name="_Toc12377"/>
      <w:r>
        <w:rPr>
          <w:rFonts w:hint="eastAsia" w:ascii="仿宋_GB2312" w:hAnsi="仿宋_GB2312" w:eastAsia="仿宋_GB2312" w:cs="仿宋_GB2312"/>
          <w:b w:val="0"/>
          <w:sz w:val="32"/>
          <w:szCs w:val="32"/>
        </w:rPr>
        <w:t>包装概论、印刷色彩、包装装潢设计、包装材料、包装结构与模切板设计、印刷机械、印刷工艺、包装工艺、图形图像处理技术、印后加工技术、计算机辅助设计、图文组版技术。</w:t>
      </w:r>
      <w:bookmarkEnd w:id="21"/>
      <w:bookmarkEnd w:id="22"/>
      <w:bookmarkEnd w:id="23"/>
      <w:bookmarkEnd w:id="24"/>
    </w:p>
    <w:p>
      <w:pPr>
        <w:pStyle w:val="35"/>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楷体" w:hAnsi="楷体" w:eastAsia="楷体" w:cs="楷体"/>
          <w:b w:val="0"/>
          <w:bCs w:val="0"/>
          <w:sz w:val="32"/>
          <w:szCs w:val="32"/>
        </w:rPr>
      </w:pPr>
      <w:bookmarkStart w:id="25" w:name="_Toc18849"/>
      <w:r>
        <w:rPr>
          <w:rFonts w:hint="eastAsia" w:ascii="楷体" w:hAnsi="楷体" w:eastAsia="楷体" w:cs="楷体"/>
          <w:b w:val="0"/>
          <w:bCs w:val="0"/>
          <w:sz w:val="32"/>
          <w:szCs w:val="32"/>
        </w:rPr>
        <w:t>（二）主要实践环节</w:t>
      </w:r>
      <w:bookmarkEnd w:id="25"/>
    </w:p>
    <w:p>
      <w:pPr>
        <w:pStyle w:val="36"/>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楷体" w:hAnsi="楷体" w:eastAsia="楷体" w:cs="楷体"/>
          <w:b w:val="0"/>
          <w:bCs w:val="0"/>
          <w:sz w:val="32"/>
          <w:szCs w:val="32"/>
        </w:rPr>
      </w:pPr>
      <w:bookmarkStart w:id="26" w:name="_Toc27025"/>
      <w:r>
        <w:rPr>
          <w:rFonts w:hint="eastAsia" w:ascii="楷体" w:hAnsi="楷体" w:eastAsia="楷体" w:cs="楷体"/>
          <w:b w:val="0"/>
          <w:bCs w:val="0"/>
          <w:sz w:val="32"/>
          <w:szCs w:val="32"/>
        </w:rPr>
        <w:t>（三）核心课程学习领域描述</w:t>
      </w:r>
      <w:bookmarkEnd w:id="26"/>
    </w:p>
    <w:p>
      <w:pPr>
        <w:pageBreakBefore w:val="0"/>
        <w:widowControl w:val="0"/>
        <w:kinsoku/>
        <w:wordWrap/>
        <w:overflowPunct/>
        <w:topLinePunct w:val="0"/>
        <w:autoSpaceDE/>
        <w:autoSpaceDN/>
        <w:bidi w:val="0"/>
        <w:spacing w:line="560" w:lineRule="exact"/>
        <w:ind w:firstLine="640" w:firstLineChars="200"/>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学习领域一:</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624"/>
        <w:gridCol w:w="1985"/>
        <w:gridCol w:w="1354"/>
        <w:gridCol w:w="1260"/>
        <w:gridCol w:w="107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09" w:type="dxa"/>
            <w:gridSpan w:val="2"/>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学习领域名称</w:t>
            </w:r>
          </w:p>
        </w:tc>
        <w:tc>
          <w:tcPr>
            <w:tcW w:w="1985"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印刷平面设计</w:t>
            </w:r>
          </w:p>
        </w:tc>
        <w:tc>
          <w:tcPr>
            <w:tcW w:w="1354"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学期安排</w:t>
            </w:r>
          </w:p>
        </w:tc>
        <w:tc>
          <w:tcPr>
            <w:tcW w:w="126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第1、2、3、4学期</w:t>
            </w:r>
          </w:p>
        </w:tc>
        <w:tc>
          <w:tcPr>
            <w:tcW w:w="1071"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学时数</w:t>
            </w:r>
          </w:p>
        </w:tc>
        <w:tc>
          <w:tcPr>
            <w:tcW w:w="1043"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职业能力要求：</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与客户沟通；</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印刷产品平面设计；</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图像输入/文字录入与校对；</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熟悉Photoshop基本操作，完成对图像的校色与处理；</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飞腾排版、InDesign / Illustrator等排版软件基本作用；</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色彩管理组成与应用；</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数码打样技术；</w:t>
            </w:r>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8</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CTP制版输出及印版质量检查；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课程目标：</w:t>
            </w:r>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7" w:name="_Toc27455"/>
            <w:bookmarkStart w:id="28" w:name="_Toc12373"/>
            <w:bookmarkStart w:id="29" w:name="_Toc32637"/>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掌握图形、图像处理技术；</w:t>
            </w:r>
            <w:bookmarkEnd w:id="27"/>
            <w:bookmarkEnd w:id="28"/>
            <w:bookmarkEnd w:id="29"/>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0" w:name="_Toc4456"/>
            <w:bookmarkStart w:id="31" w:name="_Toc12055"/>
            <w:bookmarkStart w:id="32" w:name="_Toc25806"/>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掌握图文组版基本技术；</w:t>
            </w:r>
            <w:bookmarkEnd w:id="30"/>
            <w:bookmarkEnd w:id="31"/>
            <w:bookmarkEnd w:id="32"/>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3" w:name="_Toc19447"/>
            <w:bookmarkStart w:id="34" w:name="_Toc13883"/>
            <w:bookmarkStart w:id="35" w:name="_Toc22324"/>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掌握常用印刷材料特性；</w:t>
            </w:r>
            <w:bookmarkEnd w:id="33"/>
            <w:bookmarkEnd w:id="34"/>
            <w:bookmarkEnd w:id="35"/>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6" w:name="_Toc5288"/>
            <w:bookmarkStart w:id="37" w:name="_Toc28646"/>
            <w:bookmarkStart w:id="38" w:name="_Toc32752"/>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掌握印刷品印刷工艺；</w:t>
            </w:r>
            <w:bookmarkEnd w:id="36"/>
            <w:bookmarkEnd w:id="37"/>
            <w:bookmarkEnd w:id="38"/>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5</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掌握色彩管理基本技术；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spacing w:before="90" w:line="560" w:lineRule="exact"/>
              <w:jc w:val="center"/>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课程内容</w:t>
            </w:r>
          </w:p>
        </w:tc>
        <w:tc>
          <w:tcPr>
            <w:tcW w:w="7337"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学习情景一：图形、图像处理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任务一：典型图形、图像处理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学习情景二：图文处理与排版</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任务一：图像处理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任务二：图形绘制与处理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任务三：XXX报排版</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学习情景三：印刷材料特性及价格</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任务一：市场调研新闻纸规格与价格、特点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任务二：市场调研平版纸规格与价格、特点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任务三：市场调研铜版纸规格与价格、特点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任务四：市场调研卡纸规格与价格、特点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学习情景四：常见印刷品印刷工艺</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任务一：建设银行宣传资料印刷工艺分析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任务二：烟标印刷工艺分析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学习情景五：色彩管理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任务一：数码相机拍照录入进行色彩管理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任务二：将色彩管理后的图片打样</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任务三：CTP输出并观察.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教学方法：</w:t>
            </w:r>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9" w:name="_Toc15554"/>
            <w:bookmarkStart w:id="40" w:name="_Toc28344"/>
            <w:bookmarkStart w:id="41" w:name="_Toc536"/>
            <w:r>
              <w:rPr>
                <w:rFonts w:hint="eastAsia" w:ascii="仿宋_GB2312" w:hAnsi="仿宋_GB2312" w:eastAsia="仿宋_GB2312" w:cs="仿宋_GB2312"/>
                <w:b w:val="0"/>
                <w:kern w:val="0"/>
                <w:sz w:val="32"/>
                <w:szCs w:val="32"/>
              </w:rPr>
              <w:t>任务驱动、项目导向、理实一体化教学</w:t>
            </w:r>
            <w:bookmarkEnd w:id="39"/>
            <w:bookmarkEnd w:id="40"/>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学生要求：</w:t>
            </w:r>
          </w:p>
          <w:p>
            <w:pPr>
              <w:pageBreakBefore w:val="0"/>
              <w:kinsoku/>
              <w:wordWrap/>
              <w:overflowPunct/>
              <w:topLinePunct w:val="0"/>
              <w:bidi w:val="0"/>
              <w:spacing w:line="560" w:lineRule="exact"/>
              <w:jc w:val="left"/>
              <w:textAlignment w:val="auto"/>
              <w:outlineLvl w:val="9"/>
              <w:rPr>
                <w:rFonts w:hint="eastAsia" w:ascii="仿宋_GB2312" w:hAnsi="仿宋_GB2312" w:eastAsia="仿宋_GB2312" w:cs="仿宋_GB2312"/>
                <w:b w:val="0"/>
                <w:kern w:val="0"/>
                <w:sz w:val="32"/>
                <w:szCs w:val="32"/>
              </w:rPr>
            </w:pPr>
            <w:bookmarkStart w:id="42" w:name="_Toc16891"/>
            <w:bookmarkStart w:id="43" w:name="_Toc21013"/>
            <w:bookmarkStart w:id="44" w:name="_Toc23943"/>
            <w:r>
              <w:rPr>
                <w:rFonts w:hint="eastAsia" w:ascii="仿宋_GB2312" w:hAnsi="仿宋_GB2312" w:eastAsia="仿宋_GB2312" w:cs="仿宋_GB2312"/>
                <w:b w:val="0"/>
                <w:kern w:val="0"/>
                <w:sz w:val="32"/>
                <w:szCs w:val="32"/>
              </w:rPr>
              <w:t>除完成课堂学习外，还要根据老师安排完成案例制作和相关报告</w:t>
            </w:r>
            <w:bookmarkEnd w:id="42"/>
            <w:bookmarkEnd w:id="4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教师要求：</w:t>
            </w:r>
          </w:p>
          <w:p>
            <w:pPr>
              <w:pageBreakBefore w:val="0"/>
              <w:kinsoku/>
              <w:wordWrap/>
              <w:overflowPunct/>
              <w:topLinePunct w:val="0"/>
              <w:bidi w:val="0"/>
              <w:adjustRightInd w:val="0"/>
              <w:snapToGrid w:val="0"/>
              <w:spacing w:before="90" w:line="560" w:lineRule="exact"/>
              <w:jc w:val="left"/>
              <w:textAlignment w:val="auto"/>
              <w:outlineLvl w:val="9"/>
              <w:rPr>
                <w:rFonts w:hint="eastAsia" w:ascii="仿宋_GB2312" w:hAnsi="仿宋_GB2312" w:eastAsia="仿宋_GB2312" w:cs="仿宋_GB2312"/>
                <w:b w:val="0"/>
                <w:kern w:val="0"/>
                <w:sz w:val="32"/>
                <w:szCs w:val="32"/>
              </w:rPr>
            </w:pPr>
            <w:bookmarkStart w:id="45" w:name="_Toc3253"/>
            <w:bookmarkStart w:id="46" w:name="_Toc6585"/>
            <w:bookmarkStart w:id="47" w:name="_Toc18032"/>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熟悉常见印刷品工艺；</w:t>
            </w:r>
            <w:bookmarkEnd w:id="45"/>
            <w:bookmarkEnd w:id="46"/>
            <w:bookmarkEnd w:id="47"/>
          </w:p>
          <w:p>
            <w:pPr>
              <w:pageBreakBefore w:val="0"/>
              <w:kinsoku/>
              <w:wordWrap/>
              <w:overflowPunct/>
              <w:topLinePunct w:val="0"/>
              <w:bidi w:val="0"/>
              <w:adjustRightInd w:val="0"/>
              <w:snapToGrid w:val="0"/>
              <w:spacing w:before="90" w:line="560" w:lineRule="exact"/>
              <w:jc w:val="left"/>
              <w:textAlignment w:val="auto"/>
              <w:outlineLvl w:val="9"/>
              <w:rPr>
                <w:rFonts w:hint="eastAsia" w:ascii="仿宋_GB2312" w:hAnsi="仿宋_GB2312" w:eastAsia="仿宋_GB2312" w:cs="仿宋_GB2312"/>
                <w:b w:val="0"/>
                <w:kern w:val="0"/>
                <w:sz w:val="32"/>
                <w:szCs w:val="32"/>
              </w:rPr>
            </w:pPr>
            <w:bookmarkStart w:id="48" w:name="_Toc9917"/>
            <w:bookmarkStart w:id="49" w:name="_Toc7131"/>
            <w:bookmarkStart w:id="50" w:name="_Toc4926"/>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熟练掌握印前相关软件；</w:t>
            </w:r>
            <w:bookmarkEnd w:id="48"/>
            <w:bookmarkEnd w:id="49"/>
            <w:bookmarkEnd w:id="50"/>
          </w:p>
          <w:p>
            <w:pPr>
              <w:pageBreakBefore w:val="0"/>
              <w:kinsoku/>
              <w:wordWrap/>
              <w:overflowPunct/>
              <w:topLinePunct w:val="0"/>
              <w:bidi w:val="0"/>
              <w:adjustRightInd w:val="0"/>
              <w:snapToGrid w:val="0"/>
              <w:spacing w:before="90" w:line="560" w:lineRule="exact"/>
              <w:jc w:val="left"/>
              <w:textAlignment w:val="auto"/>
              <w:outlineLvl w:val="9"/>
              <w:rPr>
                <w:rFonts w:hint="eastAsia" w:ascii="仿宋_GB2312" w:hAnsi="仿宋_GB2312" w:eastAsia="仿宋_GB2312" w:cs="仿宋_GB2312"/>
                <w:b w:val="0"/>
                <w:kern w:val="0"/>
                <w:sz w:val="32"/>
                <w:szCs w:val="32"/>
              </w:rPr>
            </w:pPr>
            <w:bookmarkStart w:id="51" w:name="_Toc16275"/>
            <w:bookmarkStart w:id="52" w:name="_Toc31193"/>
            <w:bookmarkStart w:id="53" w:name="_Toc32423"/>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熟悉常见印刷材料规格与价格、特点，熟悉当地印刷市场情况；</w:t>
            </w:r>
            <w:bookmarkEnd w:id="51"/>
            <w:bookmarkEnd w:id="52"/>
            <w:bookmarkEnd w:id="53"/>
          </w:p>
          <w:p>
            <w:pPr>
              <w:pageBreakBefore w:val="0"/>
              <w:kinsoku/>
              <w:wordWrap/>
              <w:overflowPunct/>
              <w:topLinePunct w:val="0"/>
              <w:bidi w:val="0"/>
              <w:adjustRightInd w:val="0"/>
              <w:snapToGrid w:val="0"/>
              <w:spacing w:before="90" w:line="560" w:lineRule="exact"/>
              <w:jc w:val="left"/>
              <w:textAlignment w:val="auto"/>
              <w:outlineLvl w:val="9"/>
              <w:rPr>
                <w:rFonts w:hint="eastAsia" w:ascii="仿宋_GB2312" w:hAnsi="仿宋_GB2312" w:eastAsia="仿宋_GB2312" w:cs="仿宋_GB2312"/>
                <w:b w:val="0"/>
                <w:kern w:val="0"/>
                <w:sz w:val="32"/>
                <w:szCs w:val="32"/>
              </w:rPr>
            </w:pPr>
            <w:bookmarkStart w:id="54" w:name="_Toc16148"/>
            <w:bookmarkStart w:id="55" w:name="_Toc28321"/>
            <w:bookmarkStart w:id="56" w:name="_Toc17283"/>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熟悉常见印刷品成本；</w:t>
            </w:r>
            <w:bookmarkEnd w:id="54"/>
            <w:bookmarkEnd w:id="55"/>
            <w:bookmarkEnd w:id="56"/>
          </w:p>
          <w:p>
            <w:pPr>
              <w:pageBreakBefore w:val="0"/>
              <w:kinsoku/>
              <w:wordWrap/>
              <w:overflowPunct/>
              <w:topLinePunct w:val="0"/>
              <w:bidi w:val="0"/>
              <w:adjustRightInd w:val="0"/>
              <w:snapToGrid w:val="0"/>
              <w:spacing w:before="90" w:line="560" w:lineRule="exact"/>
              <w:jc w:val="left"/>
              <w:textAlignment w:val="auto"/>
              <w:outlineLvl w:val="9"/>
              <w:rPr>
                <w:rFonts w:hint="eastAsia" w:ascii="仿宋_GB2312" w:hAnsi="仿宋_GB2312" w:eastAsia="仿宋_GB2312" w:cs="仿宋_GB2312"/>
                <w:b w:val="0"/>
                <w:kern w:val="0"/>
                <w:sz w:val="32"/>
                <w:szCs w:val="32"/>
              </w:rPr>
            </w:pPr>
            <w:bookmarkStart w:id="57" w:name="_Toc3371"/>
            <w:bookmarkStart w:id="58" w:name="_Toc25109"/>
            <w:bookmarkStart w:id="59" w:name="_Toc20733"/>
            <w:r>
              <w:rPr>
                <w:rFonts w:hint="eastAsia" w:ascii="仿宋_GB2312" w:hAnsi="仿宋_GB2312" w:eastAsia="仿宋_GB2312" w:cs="仿宋_GB2312"/>
                <w:b w:val="0"/>
                <w:kern w:val="0"/>
                <w:sz w:val="32"/>
                <w:szCs w:val="32"/>
              </w:rPr>
              <w:t>5</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熟悉各种常用设备色彩管理技术；</w:t>
            </w:r>
            <w:bookmarkEnd w:id="57"/>
            <w:bookmarkEnd w:id="58"/>
            <w:bookmarkEnd w:id="59"/>
          </w:p>
          <w:p>
            <w:pPr>
              <w:pageBreakBefore w:val="0"/>
              <w:kinsoku/>
              <w:wordWrap/>
              <w:overflowPunct/>
              <w:topLinePunct w:val="0"/>
              <w:bidi w:val="0"/>
              <w:adjustRightInd w:val="0"/>
              <w:snapToGrid w:val="0"/>
              <w:spacing w:before="90" w:line="560" w:lineRule="exact"/>
              <w:jc w:val="left"/>
              <w:textAlignment w:val="auto"/>
              <w:outlineLvl w:val="9"/>
              <w:rPr>
                <w:rFonts w:hint="eastAsia" w:ascii="仿宋_GB2312" w:hAnsi="仿宋_GB2312" w:eastAsia="仿宋_GB2312" w:cs="仿宋_GB2312"/>
                <w:b w:val="0"/>
                <w:kern w:val="0"/>
                <w:sz w:val="32"/>
                <w:szCs w:val="32"/>
              </w:rPr>
            </w:pPr>
            <w:bookmarkStart w:id="60" w:name="_Toc1726"/>
            <w:bookmarkStart w:id="61" w:name="_Toc24619"/>
            <w:bookmarkStart w:id="62" w:name="_Toc28351"/>
            <w:r>
              <w:rPr>
                <w:rFonts w:hint="eastAsia" w:ascii="仿宋_GB2312" w:hAnsi="仿宋_GB2312" w:eastAsia="仿宋_GB2312" w:cs="仿宋_GB2312"/>
                <w:b w:val="0"/>
                <w:kern w:val="0"/>
                <w:sz w:val="32"/>
                <w:szCs w:val="32"/>
              </w:rPr>
              <w:t>6</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熟悉数码打样流程技巧；</w:t>
            </w:r>
            <w:bookmarkEnd w:id="60"/>
            <w:bookmarkEnd w:id="61"/>
            <w:bookmarkEnd w:id="62"/>
          </w:p>
          <w:p>
            <w:pPr>
              <w:pageBreakBefore w:val="0"/>
              <w:kinsoku/>
              <w:wordWrap/>
              <w:overflowPunct/>
              <w:topLinePunct w:val="0"/>
              <w:bidi w:val="0"/>
              <w:adjustRightInd w:val="0"/>
              <w:snapToGrid w:val="0"/>
              <w:spacing w:before="90"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7</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熟悉CTP流程和技技巧；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spacing w:before="90"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理实一体(实境要求):</w:t>
            </w:r>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63" w:name="_Toc14055"/>
            <w:bookmarkStart w:id="64" w:name="_Toc3512"/>
            <w:bookmarkStart w:id="65" w:name="_Toc13294"/>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印刷工艺实训车间；</w:t>
            </w:r>
            <w:bookmarkEnd w:id="63"/>
            <w:bookmarkEnd w:id="64"/>
            <w:bookmarkEnd w:id="65"/>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66" w:name="_Toc21047"/>
            <w:bookmarkStart w:id="67" w:name="_Toc26229"/>
            <w:bookmarkStart w:id="68" w:name="_Toc11801"/>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印刷实训基地；</w:t>
            </w:r>
            <w:bookmarkEnd w:id="66"/>
            <w:bookmarkEnd w:id="67"/>
            <w:bookmarkEnd w:id="68"/>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69" w:name="_Toc12429"/>
            <w:bookmarkStart w:id="70" w:name="_Toc5038"/>
            <w:bookmarkStart w:id="71" w:name="_Toc4673"/>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印刷物资市场；</w:t>
            </w:r>
            <w:bookmarkEnd w:id="69"/>
            <w:bookmarkEnd w:id="70"/>
            <w:bookmarkEnd w:id="71"/>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72" w:name="_Toc7305"/>
            <w:bookmarkStart w:id="73" w:name="_Toc8791"/>
            <w:bookmarkStart w:id="74" w:name="_Toc7200"/>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计算机房；</w:t>
            </w:r>
            <w:bookmarkEnd w:id="72"/>
            <w:bookmarkEnd w:id="73"/>
            <w:bookmarkEnd w:id="74"/>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学习领域二：</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363"/>
        <w:gridCol w:w="2520"/>
        <w:gridCol w:w="1080"/>
        <w:gridCol w:w="1260"/>
        <w:gridCol w:w="897"/>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2" w:type="dxa"/>
            <w:gridSpan w:val="2"/>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75" w:name="_Toc4225"/>
            <w:bookmarkStart w:id="76" w:name="_Toc13749"/>
            <w:bookmarkStart w:id="77" w:name="_Toc17364"/>
            <w:r>
              <w:rPr>
                <w:rFonts w:hint="eastAsia" w:ascii="仿宋_GB2312" w:hAnsi="仿宋_GB2312" w:eastAsia="仿宋_GB2312" w:cs="仿宋_GB2312"/>
                <w:b w:val="0"/>
                <w:kern w:val="0"/>
                <w:sz w:val="32"/>
                <w:szCs w:val="32"/>
              </w:rPr>
              <w:t>学习领域名称</w:t>
            </w:r>
            <w:bookmarkEnd w:id="75"/>
            <w:bookmarkEnd w:id="76"/>
            <w:bookmarkEnd w:id="77"/>
          </w:p>
        </w:tc>
        <w:tc>
          <w:tcPr>
            <w:tcW w:w="2520"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印刷工艺设计与管理</w:t>
            </w:r>
          </w:p>
        </w:tc>
        <w:tc>
          <w:tcPr>
            <w:tcW w:w="108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78" w:name="_Toc28171"/>
            <w:bookmarkStart w:id="79" w:name="_Toc28050"/>
            <w:bookmarkStart w:id="80" w:name="_Toc1244"/>
            <w:r>
              <w:rPr>
                <w:rFonts w:hint="eastAsia" w:ascii="仿宋_GB2312" w:hAnsi="仿宋_GB2312" w:eastAsia="仿宋_GB2312" w:cs="仿宋_GB2312"/>
                <w:b w:val="0"/>
                <w:kern w:val="0"/>
                <w:sz w:val="32"/>
                <w:szCs w:val="32"/>
              </w:rPr>
              <w:t>学期安排</w:t>
            </w:r>
            <w:bookmarkEnd w:id="78"/>
            <w:bookmarkEnd w:id="79"/>
            <w:bookmarkEnd w:id="80"/>
          </w:p>
        </w:tc>
        <w:tc>
          <w:tcPr>
            <w:tcW w:w="126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81" w:name="_Toc7698"/>
            <w:bookmarkStart w:id="82" w:name="_Toc29010"/>
            <w:bookmarkStart w:id="83" w:name="_Toc5936"/>
            <w:r>
              <w:rPr>
                <w:rFonts w:hint="eastAsia" w:ascii="仿宋_GB2312" w:hAnsi="仿宋_GB2312" w:eastAsia="仿宋_GB2312" w:cs="仿宋_GB2312"/>
                <w:b w:val="0"/>
                <w:kern w:val="0"/>
                <w:sz w:val="32"/>
                <w:szCs w:val="32"/>
              </w:rPr>
              <w:t>第2、3、4学期</w:t>
            </w:r>
            <w:bookmarkEnd w:id="81"/>
            <w:bookmarkEnd w:id="82"/>
            <w:bookmarkEnd w:id="83"/>
          </w:p>
        </w:tc>
        <w:tc>
          <w:tcPr>
            <w:tcW w:w="897"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84" w:name="_Toc18835"/>
            <w:bookmarkStart w:id="85" w:name="_Toc32032"/>
            <w:bookmarkStart w:id="86" w:name="_Toc5420"/>
            <w:r>
              <w:rPr>
                <w:rFonts w:hint="eastAsia" w:ascii="仿宋_GB2312" w:hAnsi="仿宋_GB2312" w:eastAsia="仿宋_GB2312" w:cs="仿宋_GB2312"/>
                <w:b w:val="0"/>
                <w:kern w:val="0"/>
                <w:sz w:val="32"/>
                <w:szCs w:val="32"/>
              </w:rPr>
              <w:t>学时数</w:t>
            </w:r>
            <w:bookmarkEnd w:id="84"/>
            <w:bookmarkEnd w:id="85"/>
            <w:bookmarkEnd w:id="86"/>
          </w:p>
        </w:tc>
        <w:tc>
          <w:tcPr>
            <w:tcW w:w="1186"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87" w:name="_Toc2392"/>
            <w:bookmarkStart w:id="88" w:name="_Toc4001"/>
            <w:bookmarkStart w:id="89" w:name="_Toc8385"/>
            <w:r>
              <w:rPr>
                <w:rFonts w:hint="eastAsia" w:ascii="仿宋_GB2312" w:hAnsi="仿宋_GB2312" w:eastAsia="仿宋_GB2312" w:cs="仿宋_GB2312"/>
                <w:b w:val="0"/>
                <w:kern w:val="0"/>
                <w:sz w:val="32"/>
                <w:szCs w:val="32"/>
              </w:rPr>
              <w:t>320</w:t>
            </w:r>
            <w:bookmarkEnd w:id="87"/>
            <w:bookmarkEnd w:id="88"/>
            <w:bookmarkEnd w:id="8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90" w:name="_Toc11321"/>
            <w:bookmarkStart w:id="91" w:name="_Toc9478"/>
            <w:bookmarkStart w:id="92" w:name="_Toc22536"/>
            <w:r>
              <w:rPr>
                <w:rFonts w:hint="eastAsia" w:ascii="仿宋_GB2312" w:hAnsi="仿宋_GB2312" w:eastAsia="仿宋_GB2312" w:cs="仿宋_GB2312"/>
                <w:b w:val="0"/>
                <w:kern w:val="0"/>
                <w:sz w:val="32"/>
                <w:szCs w:val="32"/>
              </w:rPr>
              <w:t>职业能力要求：</w:t>
            </w:r>
            <w:bookmarkEnd w:id="90"/>
            <w:bookmarkEnd w:id="91"/>
            <w:bookmarkEnd w:id="92"/>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与前端人员沟通；</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印刷工艺设计与管理；</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印后加工工艺设计与管理；</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各种印刷材料的基本性能；</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印刷品质量检测与控制；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93" w:name="_Toc24082"/>
            <w:bookmarkStart w:id="94" w:name="_Toc10672"/>
            <w:bookmarkStart w:id="95" w:name="_Toc28828"/>
            <w:r>
              <w:rPr>
                <w:rFonts w:hint="eastAsia" w:ascii="仿宋_GB2312" w:hAnsi="仿宋_GB2312" w:eastAsia="仿宋_GB2312" w:cs="仿宋_GB2312"/>
                <w:b w:val="0"/>
                <w:kern w:val="0"/>
                <w:sz w:val="32"/>
                <w:szCs w:val="32"/>
              </w:rPr>
              <w:t>主要支撑课程：</w:t>
            </w:r>
            <w:bookmarkEnd w:id="93"/>
            <w:bookmarkEnd w:id="94"/>
            <w:bookmarkEnd w:id="95"/>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印刷工艺</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印刷材料</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印刷成本核算</w:t>
            </w:r>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印刷品质量检测与控制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96" w:name="_Toc23175"/>
            <w:bookmarkStart w:id="97" w:name="_Toc25399"/>
            <w:bookmarkStart w:id="98" w:name="_Toc2285"/>
            <w:r>
              <w:rPr>
                <w:rFonts w:hint="eastAsia" w:ascii="仿宋_GB2312" w:hAnsi="仿宋_GB2312" w:eastAsia="仿宋_GB2312" w:cs="仿宋_GB2312"/>
                <w:b w:val="0"/>
                <w:kern w:val="0"/>
                <w:sz w:val="32"/>
                <w:szCs w:val="32"/>
              </w:rPr>
              <w:t>课程目标：</w:t>
            </w:r>
            <w:bookmarkEnd w:id="96"/>
            <w:bookmarkEnd w:id="97"/>
            <w:bookmarkEnd w:id="98"/>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99" w:name="_Toc17115"/>
            <w:bookmarkStart w:id="100" w:name="_Toc1660"/>
            <w:bookmarkStart w:id="101" w:name="_Toc24895"/>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掌握印刷工艺基本知识；</w:t>
            </w:r>
            <w:bookmarkEnd w:id="99"/>
            <w:bookmarkEnd w:id="100"/>
            <w:bookmarkEnd w:id="101"/>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02" w:name="_Toc5481"/>
            <w:bookmarkStart w:id="103" w:name="_Toc5232"/>
            <w:bookmarkStart w:id="104" w:name="_Toc9161"/>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掌握图文处理基本技术；</w:t>
            </w:r>
            <w:bookmarkEnd w:id="102"/>
            <w:bookmarkEnd w:id="103"/>
            <w:bookmarkEnd w:id="104"/>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05" w:name="_Toc21745"/>
            <w:bookmarkStart w:id="106" w:name="_Toc1415"/>
            <w:bookmarkStart w:id="107" w:name="_Toc11188"/>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掌握常用印刷材料特性参数及价格；</w:t>
            </w:r>
            <w:bookmarkEnd w:id="105"/>
            <w:bookmarkEnd w:id="106"/>
            <w:bookmarkEnd w:id="107"/>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08" w:name="_Toc878"/>
            <w:bookmarkStart w:id="109" w:name="_Toc21773"/>
            <w:bookmarkStart w:id="110" w:name="_Toc13537"/>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掌握印刷品成本核算方法；</w:t>
            </w:r>
            <w:bookmarkEnd w:id="108"/>
            <w:bookmarkEnd w:id="109"/>
            <w:bookmarkEnd w:id="110"/>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11" w:name="_Toc11558"/>
            <w:bookmarkStart w:id="112" w:name="_Toc28707"/>
            <w:bookmarkStart w:id="113" w:name="_Toc18090"/>
            <w:r>
              <w:rPr>
                <w:rFonts w:hint="eastAsia" w:ascii="仿宋_GB2312" w:hAnsi="仿宋_GB2312" w:eastAsia="仿宋_GB2312" w:cs="仿宋_GB2312"/>
                <w:b w:val="0"/>
                <w:kern w:val="0"/>
                <w:sz w:val="32"/>
                <w:szCs w:val="32"/>
              </w:rPr>
              <w:t>5</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掌握印刷品质量检测与控制方法；</w:t>
            </w:r>
            <w:bookmarkEnd w:id="111"/>
            <w:bookmarkEnd w:id="112"/>
            <w:bookmarkEnd w:id="1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114" w:name="_Toc22022"/>
            <w:bookmarkStart w:id="115" w:name="_Toc18125"/>
            <w:bookmarkStart w:id="116" w:name="_Toc17210"/>
            <w:r>
              <w:rPr>
                <w:rFonts w:hint="eastAsia" w:ascii="仿宋_GB2312" w:hAnsi="仿宋_GB2312" w:eastAsia="仿宋_GB2312" w:cs="仿宋_GB2312"/>
                <w:b w:val="0"/>
                <w:kern w:val="0"/>
                <w:sz w:val="32"/>
                <w:szCs w:val="32"/>
              </w:rPr>
              <w:t>课</w:t>
            </w:r>
            <w:bookmarkEnd w:id="114"/>
            <w:bookmarkEnd w:id="115"/>
            <w:bookmarkEnd w:id="116"/>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117" w:name="_Toc13258"/>
            <w:bookmarkStart w:id="118" w:name="_Toc21090"/>
            <w:bookmarkStart w:id="119" w:name="_Toc22783"/>
            <w:r>
              <w:rPr>
                <w:rFonts w:hint="eastAsia" w:ascii="仿宋_GB2312" w:hAnsi="仿宋_GB2312" w:eastAsia="仿宋_GB2312" w:cs="仿宋_GB2312"/>
                <w:b w:val="0"/>
                <w:kern w:val="0"/>
                <w:sz w:val="32"/>
                <w:szCs w:val="32"/>
              </w:rPr>
              <w:t>程</w:t>
            </w:r>
            <w:bookmarkEnd w:id="117"/>
            <w:bookmarkEnd w:id="118"/>
            <w:bookmarkEnd w:id="119"/>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120" w:name="_Toc3500"/>
            <w:bookmarkStart w:id="121" w:name="_Toc6783"/>
            <w:bookmarkStart w:id="122" w:name="_Toc17973"/>
            <w:r>
              <w:rPr>
                <w:rFonts w:hint="eastAsia" w:ascii="仿宋_GB2312" w:hAnsi="仿宋_GB2312" w:eastAsia="仿宋_GB2312" w:cs="仿宋_GB2312"/>
                <w:b w:val="0"/>
                <w:kern w:val="0"/>
                <w:sz w:val="32"/>
                <w:szCs w:val="32"/>
              </w:rPr>
              <w:t>内</w:t>
            </w:r>
            <w:bookmarkEnd w:id="120"/>
            <w:bookmarkEnd w:id="121"/>
            <w:bookmarkEnd w:id="122"/>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123" w:name="_Toc32197"/>
            <w:bookmarkStart w:id="124" w:name="_Toc8811"/>
            <w:bookmarkStart w:id="125" w:name="_Toc1658"/>
            <w:r>
              <w:rPr>
                <w:rFonts w:hint="eastAsia" w:ascii="仿宋_GB2312" w:hAnsi="仿宋_GB2312" w:eastAsia="仿宋_GB2312" w:cs="仿宋_GB2312"/>
                <w:b w:val="0"/>
                <w:kern w:val="0"/>
                <w:sz w:val="32"/>
                <w:szCs w:val="32"/>
              </w:rPr>
              <w:t>容</w:t>
            </w:r>
            <w:bookmarkEnd w:id="123"/>
            <w:bookmarkEnd w:id="124"/>
            <w:bookmarkEnd w:id="125"/>
          </w:p>
        </w:tc>
        <w:tc>
          <w:tcPr>
            <w:tcW w:w="7306"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学习情景一：印刷工艺分析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任务一：建设银行宣传资料印刷工艺分析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任务二：烟标印刷工艺分析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学习情景二：图文处理与排版</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任务一：图像处理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任务二：图形绘制与处理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任务三：XXX报排版</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学习情景三：印刷材料特性及价格</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任务一：市场调研新闻纸规格与价格、特点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任务二：市场调研平版纸规格与价格、特点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任务三：市场调研铜版纸规格与价格、特点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任务四：市场调研卡纸规格与价格、特点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学习情景四：常见印刷品成本核算</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任务一：XXX成本核算</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任务二：烟标成本核算</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学习情景五：印刷品质量检测</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任务一：利用测试条检测印张</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任务二：利用仪器测量相关数据</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任务三：利用测试版检测印张质量</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26" w:name="_Toc18732"/>
            <w:bookmarkStart w:id="127" w:name="_Toc5157"/>
            <w:bookmarkStart w:id="128" w:name="_Toc3091"/>
            <w:r>
              <w:rPr>
                <w:rFonts w:hint="eastAsia" w:ascii="仿宋_GB2312" w:hAnsi="仿宋_GB2312" w:eastAsia="仿宋_GB2312" w:cs="仿宋_GB2312"/>
                <w:b w:val="0"/>
                <w:kern w:val="0"/>
                <w:sz w:val="32"/>
                <w:szCs w:val="32"/>
              </w:rPr>
              <w:t>教学方法：</w:t>
            </w:r>
            <w:bookmarkEnd w:id="126"/>
            <w:bookmarkEnd w:id="127"/>
            <w:bookmarkEnd w:id="128"/>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29" w:name="_Toc23206"/>
            <w:bookmarkStart w:id="130" w:name="_Toc345"/>
            <w:bookmarkStart w:id="131" w:name="_Toc27256"/>
            <w:r>
              <w:rPr>
                <w:rFonts w:hint="eastAsia" w:ascii="仿宋_GB2312" w:hAnsi="仿宋_GB2312" w:eastAsia="仿宋_GB2312" w:cs="仿宋_GB2312"/>
                <w:b w:val="0"/>
                <w:kern w:val="0"/>
                <w:sz w:val="32"/>
                <w:szCs w:val="32"/>
              </w:rPr>
              <w:t>任务驱动、项目导向、理实一体化教学</w:t>
            </w:r>
            <w:bookmarkEnd w:id="129"/>
            <w:bookmarkEnd w:id="130"/>
            <w:bookmarkEnd w:id="1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32" w:name="_Toc309"/>
            <w:bookmarkStart w:id="133" w:name="_Toc24143"/>
            <w:bookmarkStart w:id="134" w:name="_Toc26572"/>
            <w:r>
              <w:rPr>
                <w:rFonts w:hint="eastAsia" w:ascii="仿宋_GB2312" w:hAnsi="仿宋_GB2312" w:eastAsia="仿宋_GB2312" w:cs="仿宋_GB2312"/>
                <w:b w:val="0"/>
                <w:kern w:val="0"/>
                <w:sz w:val="32"/>
                <w:szCs w:val="32"/>
              </w:rPr>
              <w:t>学生要求：</w:t>
            </w:r>
            <w:bookmarkEnd w:id="132"/>
            <w:bookmarkEnd w:id="133"/>
            <w:bookmarkEnd w:id="134"/>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35" w:name="_Toc16237"/>
            <w:bookmarkStart w:id="136" w:name="_Toc5352"/>
            <w:bookmarkStart w:id="137" w:name="_Toc20683"/>
            <w:r>
              <w:rPr>
                <w:rFonts w:hint="eastAsia" w:ascii="仿宋_GB2312" w:hAnsi="仿宋_GB2312" w:eastAsia="仿宋_GB2312" w:cs="仿宋_GB2312"/>
                <w:b w:val="0"/>
                <w:kern w:val="0"/>
                <w:sz w:val="32"/>
                <w:szCs w:val="32"/>
              </w:rPr>
              <w:t>除完成课堂学习外，还要根据老师安排完成案例制作和相关报告</w:t>
            </w:r>
            <w:bookmarkEnd w:id="135"/>
            <w:bookmarkEnd w:id="136"/>
            <w:bookmarkEnd w:id="1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38" w:name="_Toc15666"/>
            <w:bookmarkStart w:id="139" w:name="_Toc3369"/>
            <w:bookmarkStart w:id="140" w:name="_Toc26252"/>
            <w:r>
              <w:rPr>
                <w:rFonts w:hint="eastAsia" w:ascii="仿宋_GB2312" w:hAnsi="仿宋_GB2312" w:eastAsia="仿宋_GB2312" w:cs="仿宋_GB2312"/>
                <w:b w:val="0"/>
                <w:kern w:val="0"/>
                <w:sz w:val="32"/>
                <w:szCs w:val="32"/>
              </w:rPr>
              <w:t>教师要求：</w:t>
            </w:r>
            <w:bookmarkEnd w:id="138"/>
            <w:bookmarkEnd w:id="139"/>
            <w:bookmarkEnd w:id="140"/>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41" w:name="_Toc6336"/>
            <w:bookmarkStart w:id="142" w:name="_Toc14324"/>
            <w:bookmarkStart w:id="143" w:name="_Toc14918"/>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熟悉常见印刷品工艺；</w:t>
            </w:r>
            <w:bookmarkEnd w:id="141"/>
            <w:bookmarkEnd w:id="142"/>
            <w:bookmarkEnd w:id="143"/>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44" w:name="_Toc22664"/>
            <w:bookmarkStart w:id="145" w:name="_Toc1553"/>
            <w:bookmarkStart w:id="146" w:name="_Toc7873"/>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熟练掌握印前相关软件；</w:t>
            </w:r>
            <w:bookmarkEnd w:id="144"/>
            <w:bookmarkEnd w:id="145"/>
            <w:bookmarkEnd w:id="146"/>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47" w:name="_Toc4962"/>
            <w:bookmarkStart w:id="148" w:name="_Toc9645"/>
            <w:bookmarkStart w:id="149" w:name="_Toc16625"/>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熟悉常见印刷材料规格与价格、特点，熟悉当地印刷市场情况；</w:t>
            </w:r>
            <w:bookmarkEnd w:id="147"/>
            <w:bookmarkEnd w:id="148"/>
            <w:bookmarkEnd w:id="149"/>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50" w:name="_Toc2223"/>
            <w:bookmarkStart w:id="151" w:name="_Toc15395"/>
            <w:bookmarkStart w:id="152" w:name="_Toc825"/>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熟悉常见印刷品成本；</w:t>
            </w:r>
            <w:bookmarkEnd w:id="150"/>
            <w:bookmarkEnd w:id="151"/>
            <w:bookmarkEnd w:id="152"/>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53" w:name="_Toc12681"/>
            <w:bookmarkStart w:id="154" w:name="_Toc15133"/>
            <w:bookmarkStart w:id="155" w:name="_Toc10086"/>
            <w:r>
              <w:rPr>
                <w:rFonts w:hint="eastAsia" w:ascii="仿宋_GB2312" w:hAnsi="仿宋_GB2312" w:eastAsia="仿宋_GB2312" w:cs="仿宋_GB2312"/>
                <w:b w:val="0"/>
                <w:kern w:val="0"/>
                <w:sz w:val="32"/>
                <w:szCs w:val="32"/>
              </w:rPr>
              <w:t>5</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熟悉印刷品质量检测方法；</w:t>
            </w:r>
            <w:bookmarkEnd w:id="153"/>
            <w:bookmarkEnd w:id="154"/>
            <w:bookmarkEnd w:id="155"/>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56" w:name="_Toc28322"/>
            <w:bookmarkStart w:id="157" w:name="_Toc8376"/>
            <w:bookmarkStart w:id="158" w:name="_Toc14354"/>
            <w:r>
              <w:rPr>
                <w:rFonts w:hint="eastAsia" w:ascii="仿宋_GB2312" w:hAnsi="仿宋_GB2312" w:eastAsia="仿宋_GB2312" w:cs="仿宋_GB2312"/>
                <w:b w:val="0"/>
                <w:kern w:val="0"/>
                <w:sz w:val="32"/>
                <w:szCs w:val="32"/>
              </w:rPr>
              <w:t>理实一体(实境要求)：</w:t>
            </w:r>
            <w:bookmarkEnd w:id="156"/>
            <w:bookmarkEnd w:id="157"/>
            <w:bookmarkEnd w:id="158"/>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59" w:name="_Toc7190"/>
            <w:bookmarkStart w:id="160" w:name="_Toc97"/>
            <w:bookmarkStart w:id="161" w:name="_Toc23866"/>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印刷工艺实训车间；</w:t>
            </w:r>
            <w:bookmarkEnd w:id="159"/>
            <w:bookmarkEnd w:id="160"/>
            <w:bookmarkEnd w:id="161"/>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62" w:name="_Toc610"/>
            <w:bookmarkStart w:id="163" w:name="_Toc18356"/>
            <w:bookmarkStart w:id="164" w:name="_Toc15337"/>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印刷实训基地；</w:t>
            </w:r>
            <w:bookmarkEnd w:id="162"/>
            <w:bookmarkEnd w:id="163"/>
            <w:bookmarkEnd w:id="164"/>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65" w:name="_Toc9025"/>
            <w:bookmarkStart w:id="166" w:name="_Toc28528"/>
            <w:bookmarkStart w:id="167" w:name="_Toc3098"/>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计算机房</w:t>
            </w:r>
            <w:bookmarkEnd w:id="165"/>
            <w:bookmarkEnd w:id="166"/>
            <w:bookmarkEnd w:id="167"/>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学习领域三：</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363"/>
        <w:gridCol w:w="2700"/>
        <w:gridCol w:w="900"/>
        <w:gridCol w:w="1260"/>
        <w:gridCol w:w="1071"/>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5" w:type="dxa"/>
            <w:gridSpan w:val="2"/>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168" w:name="_Toc4797"/>
            <w:bookmarkStart w:id="169" w:name="_Toc17571"/>
            <w:bookmarkStart w:id="170" w:name="_Toc3773"/>
            <w:r>
              <w:rPr>
                <w:rFonts w:hint="eastAsia" w:ascii="仿宋_GB2312" w:hAnsi="仿宋_GB2312" w:eastAsia="仿宋_GB2312" w:cs="仿宋_GB2312"/>
                <w:b w:val="0"/>
                <w:kern w:val="0"/>
                <w:sz w:val="32"/>
                <w:szCs w:val="32"/>
              </w:rPr>
              <w:t>学习领域名称</w:t>
            </w:r>
            <w:bookmarkEnd w:id="168"/>
            <w:bookmarkEnd w:id="169"/>
            <w:bookmarkEnd w:id="170"/>
          </w:p>
        </w:tc>
        <w:tc>
          <w:tcPr>
            <w:tcW w:w="2700"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印刷机电设备操作与维护</w:t>
            </w:r>
          </w:p>
        </w:tc>
        <w:tc>
          <w:tcPr>
            <w:tcW w:w="90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71" w:name="_Toc9572"/>
            <w:bookmarkStart w:id="172" w:name="_Toc15206"/>
            <w:bookmarkStart w:id="173" w:name="_Toc22996"/>
            <w:r>
              <w:rPr>
                <w:rFonts w:hint="eastAsia" w:ascii="仿宋_GB2312" w:hAnsi="仿宋_GB2312" w:eastAsia="仿宋_GB2312" w:cs="仿宋_GB2312"/>
                <w:b w:val="0"/>
                <w:kern w:val="0"/>
                <w:sz w:val="32"/>
                <w:szCs w:val="32"/>
              </w:rPr>
              <w:t>学期</w:t>
            </w:r>
            <w:bookmarkEnd w:id="171"/>
            <w:bookmarkEnd w:id="172"/>
            <w:bookmarkEnd w:id="173"/>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74" w:name="_Toc20920"/>
            <w:bookmarkStart w:id="175" w:name="_Toc30747"/>
            <w:bookmarkStart w:id="176" w:name="_Toc5421"/>
            <w:r>
              <w:rPr>
                <w:rFonts w:hint="eastAsia" w:ascii="仿宋_GB2312" w:hAnsi="仿宋_GB2312" w:eastAsia="仿宋_GB2312" w:cs="仿宋_GB2312"/>
                <w:b w:val="0"/>
                <w:kern w:val="0"/>
                <w:sz w:val="32"/>
                <w:szCs w:val="32"/>
              </w:rPr>
              <w:t>安排</w:t>
            </w:r>
            <w:bookmarkEnd w:id="174"/>
            <w:bookmarkEnd w:id="175"/>
            <w:bookmarkEnd w:id="176"/>
          </w:p>
        </w:tc>
        <w:tc>
          <w:tcPr>
            <w:tcW w:w="1260"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77" w:name="_Toc15428"/>
            <w:bookmarkStart w:id="178" w:name="_Toc26133"/>
            <w:bookmarkStart w:id="179" w:name="_Toc17883"/>
            <w:r>
              <w:rPr>
                <w:rFonts w:hint="eastAsia" w:ascii="仿宋_GB2312" w:hAnsi="仿宋_GB2312" w:eastAsia="仿宋_GB2312" w:cs="仿宋_GB2312"/>
                <w:b w:val="0"/>
                <w:kern w:val="0"/>
                <w:sz w:val="32"/>
                <w:szCs w:val="32"/>
              </w:rPr>
              <w:t>第2、3、4学期</w:t>
            </w:r>
            <w:bookmarkEnd w:id="177"/>
            <w:bookmarkEnd w:id="178"/>
            <w:bookmarkEnd w:id="179"/>
          </w:p>
        </w:tc>
        <w:tc>
          <w:tcPr>
            <w:tcW w:w="1071"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80" w:name="_Toc23195"/>
            <w:bookmarkStart w:id="181" w:name="_Toc11113"/>
            <w:bookmarkStart w:id="182" w:name="_Toc3927"/>
            <w:r>
              <w:rPr>
                <w:rFonts w:hint="eastAsia" w:ascii="仿宋_GB2312" w:hAnsi="仿宋_GB2312" w:eastAsia="仿宋_GB2312" w:cs="仿宋_GB2312"/>
                <w:b w:val="0"/>
                <w:kern w:val="0"/>
                <w:sz w:val="32"/>
                <w:szCs w:val="32"/>
              </w:rPr>
              <w:t>学时数</w:t>
            </w:r>
            <w:bookmarkEnd w:id="180"/>
            <w:bookmarkEnd w:id="181"/>
            <w:bookmarkEnd w:id="182"/>
          </w:p>
        </w:tc>
        <w:tc>
          <w:tcPr>
            <w:tcW w:w="909"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83" w:name="_Toc12433"/>
            <w:bookmarkStart w:id="184" w:name="_Toc8102"/>
            <w:bookmarkStart w:id="185" w:name="_Toc8175"/>
            <w:r>
              <w:rPr>
                <w:rFonts w:hint="eastAsia" w:ascii="仿宋_GB2312" w:hAnsi="仿宋_GB2312" w:eastAsia="仿宋_GB2312" w:cs="仿宋_GB2312"/>
                <w:b w:val="0"/>
                <w:kern w:val="0"/>
                <w:sz w:val="32"/>
                <w:szCs w:val="32"/>
              </w:rPr>
              <w:t>416</w:t>
            </w:r>
            <w:bookmarkEnd w:id="183"/>
            <w:bookmarkEnd w:id="184"/>
            <w:bookmarkEnd w:id="1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86" w:name="_Toc19749"/>
            <w:bookmarkStart w:id="187" w:name="_Toc7514"/>
            <w:bookmarkStart w:id="188" w:name="_Toc22749"/>
            <w:r>
              <w:rPr>
                <w:rFonts w:hint="eastAsia" w:ascii="仿宋_GB2312" w:hAnsi="仿宋_GB2312" w:eastAsia="仿宋_GB2312" w:cs="仿宋_GB2312"/>
                <w:b w:val="0"/>
                <w:kern w:val="0"/>
                <w:sz w:val="32"/>
                <w:szCs w:val="32"/>
              </w:rPr>
              <w:t>职业能力要求：</w:t>
            </w:r>
            <w:bookmarkEnd w:id="186"/>
            <w:bookmarkEnd w:id="187"/>
            <w:bookmarkEnd w:id="188"/>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印刷机电设备的装配调试、运行、维护管理；</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印刷品质量检测与控制；</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印刷工艺分析；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89" w:name="_Toc21278"/>
            <w:bookmarkStart w:id="190" w:name="_Toc31572"/>
            <w:bookmarkStart w:id="191" w:name="_Toc29080"/>
            <w:r>
              <w:rPr>
                <w:rFonts w:hint="eastAsia" w:ascii="仿宋_GB2312" w:hAnsi="仿宋_GB2312" w:eastAsia="仿宋_GB2312" w:cs="仿宋_GB2312"/>
                <w:b w:val="0"/>
                <w:kern w:val="0"/>
                <w:sz w:val="32"/>
                <w:szCs w:val="32"/>
              </w:rPr>
              <w:t>主要支撑课程：</w:t>
            </w:r>
            <w:bookmarkEnd w:id="189"/>
            <w:bookmarkEnd w:id="190"/>
            <w:bookmarkEnd w:id="191"/>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机械基础</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电工电子技术</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印刷机械</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印刷机械电气控制</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5</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印刷品质量检测与控制</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6</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印刷材料</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7</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92" w:name="_Toc12623"/>
            <w:bookmarkStart w:id="193" w:name="_Toc5873"/>
            <w:bookmarkStart w:id="194" w:name="_Toc31646"/>
            <w:r>
              <w:rPr>
                <w:rFonts w:hint="eastAsia" w:ascii="仿宋_GB2312" w:hAnsi="仿宋_GB2312" w:eastAsia="仿宋_GB2312" w:cs="仿宋_GB2312"/>
                <w:b w:val="0"/>
                <w:kern w:val="0"/>
                <w:sz w:val="32"/>
                <w:szCs w:val="32"/>
              </w:rPr>
              <w:t>课程目标：</w:t>
            </w:r>
            <w:bookmarkEnd w:id="192"/>
            <w:bookmarkEnd w:id="193"/>
            <w:bookmarkEnd w:id="194"/>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95" w:name="_Toc13069"/>
            <w:bookmarkStart w:id="196" w:name="_Toc10823"/>
            <w:bookmarkStart w:id="197" w:name="_Toc5895"/>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掌握印刷工艺基本知识；</w:t>
            </w:r>
            <w:bookmarkEnd w:id="195"/>
            <w:bookmarkEnd w:id="196"/>
            <w:bookmarkEnd w:id="197"/>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198" w:name="_Toc11663"/>
            <w:bookmarkStart w:id="199" w:name="_Toc7171"/>
            <w:bookmarkStart w:id="200" w:name="_Toc10421"/>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掌握印刷机械结构、原理及控制技术；</w:t>
            </w:r>
            <w:bookmarkEnd w:id="198"/>
            <w:bookmarkEnd w:id="199"/>
            <w:bookmarkEnd w:id="200"/>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01" w:name="_Toc22231"/>
            <w:bookmarkStart w:id="202" w:name="_Toc15991"/>
            <w:bookmarkStart w:id="203" w:name="_Toc11029"/>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掌握常用印刷材料特性参数及价格；</w:t>
            </w:r>
            <w:bookmarkEnd w:id="201"/>
            <w:bookmarkEnd w:id="202"/>
            <w:bookmarkEnd w:id="203"/>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04" w:name="_Toc24545"/>
            <w:bookmarkStart w:id="205" w:name="_Toc935"/>
            <w:bookmarkStart w:id="206" w:name="_Toc30909"/>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掌握印刷品质量检测与控制方法；</w:t>
            </w:r>
            <w:bookmarkEnd w:id="204"/>
            <w:bookmarkEnd w:id="205"/>
            <w:bookmarkEnd w:id="2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2"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207" w:name="_Toc26652"/>
            <w:bookmarkStart w:id="208" w:name="_Toc8393"/>
            <w:bookmarkStart w:id="209" w:name="_Toc5025"/>
            <w:r>
              <w:rPr>
                <w:rFonts w:hint="eastAsia" w:ascii="仿宋_GB2312" w:hAnsi="仿宋_GB2312" w:eastAsia="仿宋_GB2312" w:cs="仿宋_GB2312"/>
                <w:b w:val="0"/>
                <w:kern w:val="0"/>
                <w:sz w:val="32"/>
                <w:szCs w:val="32"/>
              </w:rPr>
              <w:t>课</w:t>
            </w:r>
            <w:bookmarkEnd w:id="207"/>
            <w:bookmarkEnd w:id="208"/>
            <w:bookmarkEnd w:id="209"/>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210" w:name="_Toc17921"/>
            <w:bookmarkStart w:id="211" w:name="_Toc12342"/>
            <w:bookmarkStart w:id="212" w:name="_Toc30249"/>
            <w:r>
              <w:rPr>
                <w:rFonts w:hint="eastAsia" w:ascii="仿宋_GB2312" w:hAnsi="仿宋_GB2312" w:eastAsia="仿宋_GB2312" w:cs="仿宋_GB2312"/>
                <w:b w:val="0"/>
                <w:kern w:val="0"/>
                <w:sz w:val="32"/>
                <w:szCs w:val="32"/>
              </w:rPr>
              <w:t>程</w:t>
            </w:r>
            <w:bookmarkEnd w:id="210"/>
            <w:bookmarkEnd w:id="211"/>
            <w:bookmarkEnd w:id="212"/>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213" w:name="_Toc1450"/>
            <w:bookmarkStart w:id="214" w:name="_Toc22641"/>
            <w:bookmarkStart w:id="215" w:name="_Toc18423"/>
            <w:r>
              <w:rPr>
                <w:rFonts w:hint="eastAsia" w:ascii="仿宋_GB2312" w:hAnsi="仿宋_GB2312" w:eastAsia="仿宋_GB2312" w:cs="仿宋_GB2312"/>
                <w:b w:val="0"/>
                <w:kern w:val="0"/>
                <w:sz w:val="32"/>
                <w:szCs w:val="32"/>
              </w:rPr>
              <w:t>内</w:t>
            </w:r>
            <w:bookmarkEnd w:id="213"/>
            <w:bookmarkEnd w:id="214"/>
            <w:bookmarkEnd w:id="215"/>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216" w:name="_Toc19369"/>
            <w:bookmarkStart w:id="217" w:name="_Toc29449"/>
            <w:bookmarkStart w:id="218" w:name="_Toc28001"/>
            <w:r>
              <w:rPr>
                <w:rFonts w:hint="eastAsia" w:ascii="仿宋_GB2312" w:hAnsi="仿宋_GB2312" w:eastAsia="仿宋_GB2312" w:cs="仿宋_GB2312"/>
                <w:b w:val="0"/>
                <w:kern w:val="0"/>
                <w:sz w:val="32"/>
                <w:szCs w:val="32"/>
              </w:rPr>
              <w:t>容</w:t>
            </w:r>
            <w:bookmarkEnd w:id="216"/>
            <w:bookmarkEnd w:id="217"/>
            <w:bookmarkEnd w:id="218"/>
          </w:p>
        </w:tc>
        <w:tc>
          <w:tcPr>
            <w:tcW w:w="7203"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学习情景一：印刷工艺分析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任务一：建设银行宣传资料印刷工艺分析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任务二：烟标印刷工艺分析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学习情景二：机械结构及原理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任务一：基本传动机构认识</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任务二：PLC编程</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任务三：变频调速试验</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学习情景三：印刷材料特性及价格</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任务一：市场调研新闻纸规格与价格、特点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任务二：市场调研平版纸规格与价格、特点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任务三：市场调研铜版纸规格与价格、特点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任务四：市场调研卡纸规格与价格、特点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学习情景四：印刷品质量检测</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任务一：利用测试条检测印张</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任务二：利用仪器测量相关数据</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任务三：利用测试版检测印张质量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19" w:name="_Toc25852"/>
            <w:bookmarkStart w:id="220" w:name="_Toc3783"/>
            <w:bookmarkStart w:id="221" w:name="_Toc16532"/>
            <w:r>
              <w:rPr>
                <w:rFonts w:hint="eastAsia" w:ascii="仿宋_GB2312" w:hAnsi="仿宋_GB2312" w:eastAsia="仿宋_GB2312" w:cs="仿宋_GB2312"/>
                <w:b w:val="0"/>
                <w:kern w:val="0"/>
                <w:sz w:val="32"/>
                <w:szCs w:val="32"/>
              </w:rPr>
              <w:t>教学方法：</w:t>
            </w:r>
            <w:bookmarkEnd w:id="219"/>
            <w:bookmarkEnd w:id="220"/>
            <w:bookmarkEnd w:id="221"/>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22" w:name="_Toc210"/>
            <w:bookmarkStart w:id="223" w:name="_Toc25507"/>
            <w:bookmarkStart w:id="224" w:name="_Toc3467"/>
            <w:r>
              <w:rPr>
                <w:rFonts w:hint="eastAsia" w:ascii="仿宋_GB2312" w:hAnsi="仿宋_GB2312" w:eastAsia="仿宋_GB2312" w:cs="仿宋_GB2312"/>
                <w:b w:val="0"/>
                <w:kern w:val="0"/>
                <w:sz w:val="32"/>
                <w:szCs w:val="32"/>
              </w:rPr>
              <w:t>任务驱动、项目导向、理实一体化教学</w:t>
            </w:r>
            <w:bookmarkEnd w:id="222"/>
            <w:bookmarkEnd w:id="223"/>
            <w:bookmarkEnd w:id="2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25" w:name="_Toc23836"/>
            <w:bookmarkStart w:id="226" w:name="_Toc17927"/>
            <w:bookmarkStart w:id="227" w:name="_Toc25235"/>
            <w:r>
              <w:rPr>
                <w:rFonts w:hint="eastAsia" w:ascii="仿宋_GB2312" w:hAnsi="仿宋_GB2312" w:eastAsia="仿宋_GB2312" w:cs="仿宋_GB2312"/>
                <w:b w:val="0"/>
                <w:kern w:val="0"/>
                <w:sz w:val="32"/>
                <w:szCs w:val="32"/>
              </w:rPr>
              <w:t>学生要求：</w:t>
            </w:r>
            <w:bookmarkEnd w:id="225"/>
            <w:bookmarkEnd w:id="226"/>
            <w:bookmarkEnd w:id="227"/>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28" w:name="_Toc12911"/>
            <w:bookmarkStart w:id="229" w:name="_Toc2638"/>
            <w:bookmarkStart w:id="230" w:name="_Toc30609"/>
            <w:r>
              <w:rPr>
                <w:rFonts w:hint="eastAsia" w:ascii="仿宋_GB2312" w:hAnsi="仿宋_GB2312" w:eastAsia="仿宋_GB2312" w:cs="仿宋_GB2312"/>
                <w:b w:val="0"/>
                <w:kern w:val="0"/>
                <w:sz w:val="32"/>
                <w:szCs w:val="32"/>
              </w:rPr>
              <w:t>除完成课堂学习外，还要根据老师安排完成案例制作和相关报告</w:t>
            </w:r>
            <w:bookmarkEnd w:id="228"/>
            <w:bookmarkEnd w:id="229"/>
            <w:bookmarkEnd w:id="2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31" w:name="_Toc19760"/>
            <w:bookmarkStart w:id="232" w:name="_Toc20661"/>
            <w:bookmarkStart w:id="233" w:name="_Toc7684"/>
            <w:r>
              <w:rPr>
                <w:rFonts w:hint="eastAsia" w:ascii="仿宋_GB2312" w:hAnsi="仿宋_GB2312" w:eastAsia="仿宋_GB2312" w:cs="仿宋_GB2312"/>
                <w:b w:val="0"/>
                <w:kern w:val="0"/>
                <w:sz w:val="32"/>
                <w:szCs w:val="32"/>
              </w:rPr>
              <w:t>教师要求：</w:t>
            </w:r>
            <w:bookmarkEnd w:id="231"/>
            <w:bookmarkEnd w:id="232"/>
            <w:bookmarkEnd w:id="233"/>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34" w:name="_Toc27114"/>
            <w:bookmarkStart w:id="235" w:name="_Toc14432"/>
            <w:bookmarkStart w:id="236" w:name="_Toc5886"/>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熟悉常见印刷品工艺；</w:t>
            </w:r>
            <w:bookmarkEnd w:id="234"/>
            <w:bookmarkEnd w:id="235"/>
            <w:bookmarkEnd w:id="236"/>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37" w:name="_Toc29988"/>
            <w:bookmarkStart w:id="238" w:name="_Toc15894"/>
            <w:bookmarkStart w:id="239" w:name="_Toc9835"/>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熟练掌握电气控制技术；</w:t>
            </w:r>
            <w:bookmarkEnd w:id="237"/>
            <w:bookmarkEnd w:id="238"/>
            <w:bookmarkEnd w:id="239"/>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40" w:name="_Toc18340"/>
            <w:bookmarkStart w:id="241" w:name="_Toc29136"/>
            <w:bookmarkStart w:id="242" w:name="_Toc13947"/>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熟悉常见印刷材料规格与价格、特点，熟悉当地印刷市场情况；</w:t>
            </w:r>
            <w:bookmarkEnd w:id="240"/>
            <w:bookmarkEnd w:id="241"/>
            <w:bookmarkEnd w:id="242"/>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43" w:name="_Toc6420"/>
            <w:bookmarkStart w:id="244" w:name="_Toc767"/>
            <w:bookmarkStart w:id="245" w:name="_Toc10345"/>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熟悉印刷机械调速原理；</w:t>
            </w:r>
            <w:bookmarkEnd w:id="243"/>
            <w:bookmarkEnd w:id="244"/>
            <w:bookmarkEnd w:id="2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46" w:name="_Toc26846"/>
            <w:bookmarkStart w:id="247" w:name="_Toc32524"/>
            <w:bookmarkStart w:id="248" w:name="_Toc24575"/>
            <w:r>
              <w:rPr>
                <w:rFonts w:hint="eastAsia" w:ascii="仿宋_GB2312" w:hAnsi="仿宋_GB2312" w:eastAsia="仿宋_GB2312" w:cs="仿宋_GB2312"/>
                <w:b w:val="0"/>
                <w:kern w:val="0"/>
                <w:sz w:val="32"/>
                <w:szCs w:val="32"/>
              </w:rPr>
              <w:t>理实一体(实境要求)：</w:t>
            </w:r>
            <w:bookmarkEnd w:id="246"/>
            <w:bookmarkEnd w:id="247"/>
            <w:bookmarkEnd w:id="248"/>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49" w:name="_Toc29954"/>
            <w:bookmarkStart w:id="250" w:name="_Toc7945"/>
            <w:bookmarkStart w:id="251" w:name="_Toc4207"/>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印刷工艺实训车间；</w:t>
            </w:r>
            <w:bookmarkEnd w:id="249"/>
            <w:bookmarkEnd w:id="250"/>
            <w:bookmarkEnd w:id="251"/>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52" w:name="_Toc24035"/>
            <w:bookmarkStart w:id="253" w:name="_Toc26201"/>
            <w:bookmarkStart w:id="254" w:name="_Toc6102"/>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印刷实训基地；</w:t>
            </w:r>
            <w:bookmarkEnd w:id="252"/>
            <w:bookmarkEnd w:id="253"/>
            <w:bookmarkEnd w:id="254"/>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55" w:name="_Toc5667"/>
            <w:bookmarkStart w:id="256" w:name="_Toc9102"/>
            <w:bookmarkStart w:id="257" w:name="_Toc20030"/>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印刷物资市场；</w:t>
            </w:r>
            <w:bookmarkEnd w:id="255"/>
            <w:bookmarkEnd w:id="256"/>
            <w:bookmarkEnd w:id="257"/>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58" w:name="_Toc23735"/>
            <w:bookmarkStart w:id="259" w:name="_Toc17265"/>
            <w:bookmarkStart w:id="260" w:name="_Toc31880"/>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PLC实验室；</w:t>
            </w:r>
            <w:bookmarkEnd w:id="258"/>
            <w:bookmarkEnd w:id="259"/>
            <w:bookmarkEnd w:id="260"/>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61" w:name="_Toc8253"/>
            <w:bookmarkStart w:id="262" w:name="_Toc9341"/>
            <w:bookmarkStart w:id="263" w:name="_Toc24509"/>
            <w:r>
              <w:rPr>
                <w:rFonts w:hint="eastAsia" w:ascii="仿宋_GB2312" w:hAnsi="仿宋_GB2312" w:eastAsia="仿宋_GB2312" w:cs="仿宋_GB2312"/>
                <w:b w:val="0"/>
                <w:kern w:val="0"/>
                <w:sz w:val="32"/>
                <w:szCs w:val="32"/>
              </w:rPr>
              <w:t>5</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变频调速实验室；</w:t>
            </w:r>
            <w:bookmarkEnd w:id="261"/>
            <w:bookmarkEnd w:id="262"/>
            <w:bookmarkEnd w:id="263"/>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64" w:name="_Toc27421"/>
            <w:bookmarkStart w:id="265" w:name="_Toc15580"/>
            <w:bookmarkStart w:id="266" w:name="_Toc9701"/>
            <w:r>
              <w:rPr>
                <w:rFonts w:hint="eastAsia" w:ascii="仿宋_GB2312" w:hAnsi="仿宋_GB2312" w:eastAsia="仿宋_GB2312" w:cs="仿宋_GB2312"/>
                <w:b w:val="0"/>
                <w:kern w:val="0"/>
                <w:sz w:val="32"/>
                <w:szCs w:val="32"/>
              </w:rPr>
              <w:t>6</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电工电子技术实验室；</w:t>
            </w:r>
            <w:bookmarkEnd w:id="264"/>
            <w:bookmarkEnd w:id="265"/>
            <w:bookmarkEnd w:id="266"/>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学习领域四：</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gridCol w:w="363"/>
        <w:gridCol w:w="1941"/>
        <w:gridCol w:w="1276"/>
        <w:gridCol w:w="1843"/>
        <w:gridCol w:w="992"/>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gridSpan w:val="2"/>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267" w:name="_Toc21722"/>
            <w:bookmarkStart w:id="268" w:name="_Toc27747"/>
            <w:bookmarkStart w:id="269" w:name="_Toc21957"/>
            <w:r>
              <w:rPr>
                <w:rFonts w:hint="eastAsia" w:ascii="仿宋_GB2312" w:hAnsi="仿宋_GB2312" w:eastAsia="仿宋_GB2312" w:cs="仿宋_GB2312"/>
                <w:b w:val="0"/>
                <w:kern w:val="0"/>
                <w:sz w:val="32"/>
                <w:szCs w:val="32"/>
              </w:rPr>
              <w:t>学习领域名称</w:t>
            </w:r>
            <w:bookmarkEnd w:id="267"/>
            <w:bookmarkEnd w:id="268"/>
            <w:bookmarkEnd w:id="269"/>
          </w:p>
        </w:tc>
        <w:tc>
          <w:tcPr>
            <w:tcW w:w="1941" w:type="dxa"/>
            <w:tcBorders>
              <w:top w:val="single" w:color="auto" w:sz="4" w:space="0"/>
              <w:left w:val="single" w:color="auto" w:sz="4" w:space="0"/>
              <w:bottom w:val="single" w:color="auto" w:sz="4" w:space="0"/>
              <w:right w:val="single" w:color="auto" w:sz="4" w:space="0"/>
            </w:tcBorders>
            <w:noWrap w:val="0"/>
            <w:vAlign w:val="top"/>
          </w:tcPr>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印刷品质量检验</w:t>
            </w:r>
          </w:p>
        </w:tc>
        <w:tc>
          <w:tcPr>
            <w:tcW w:w="1276"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70" w:name="_Toc2567"/>
            <w:bookmarkStart w:id="271" w:name="_Toc29135"/>
            <w:bookmarkStart w:id="272" w:name="_Toc6402"/>
            <w:r>
              <w:rPr>
                <w:rFonts w:hint="eastAsia" w:ascii="仿宋_GB2312" w:hAnsi="仿宋_GB2312" w:eastAsia="仿宋_GB2312" w:cs="仿宋_GB2312"/>
                <w:b w:val="0"/>
                <w:kern w:val="0"/>
                <w:sz w:val="32"/>
                <w:szCs w:val="32"/>
              </w:rPr>
              <w:t>学期安排</w:t>
            </w:r>
            <w:bookmarkEnd w:id="270"/>
            <w:bookmarkEnd w:id="271"/>
            <w:bookmarkEnd w:id="272"/>
          </w:p>
        </w:tc>
        <w:tc>
          <w:tcPr>
            <w:tcW w:w="1843"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73" w:name="_Toc16655"/>
            <w:bookmarkStart w:id="274" w:name="_Toc11139"/>
            <w:bookmarkStart w:id="275" w:name="_Toc26385"/>
            <w:r>
              <w:rPr>
                <w:rFonts w:hint="eastAsia" w:ascii="仿宋_GB2312" w:hAnsi="仿宋_GB2312" w:eastAsia="仿宋_GB2312" w:cs="仿宋_GB2312"/>
                <w:b w:val="0"/>
                <w:kern w:val="0"/>
                <w:sz w:val="32"/>
                <w:szCs w:val="32"/>
              </w:rPr>
              <w:t>第2、3、4学期</w:t>
            </w:r>
            <w:bookmarkEnd w:id="273"/>
            <w:bookmarkEnd w:id="274"/>
            <w:bookmarkEnd w:id="275"/>
          </w:p>
        </w:tc>
        <w:tc>
          <w:tcPr>
            <w:tcW w:w="992"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76" w:name="_Toc12415"/>
            <w:bookmarkStart w:id="277" w:name="_Toc12146"/>
            <w:bookmarkStart w:id="278" w:name="_Toc575"/>
            <w:r>
              <w:rPr>
                <w:rFonts w:hint="eastAsia" w:ascii="仿宋_GB2312" w:hAnsi="仿宋_GB2312" w:eastAsia="仿宋_GB2312" w:cs="仿宋_GB2312"/>
                <w:b w:val="0"/>
                <w:kern w:val="0"/>
                <w:sz w:val="32"/>
                <w:szCs w:val="32"/>
              </w:rPr>
              <w:t>学时数</w:t>
            </w:r>
            <w:bookmarkEnd w:id="276"/>
            <w:bookmarkEnd w:id="277"/>
            <w:bookmarkEnd w:id="278"/>
          </w:p>
        </w:tc>
        <w:tc>
          <w:tcPr>
            <w:tcW w:w="788"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79" w:name="_Toc9922"/>
            <w:bookmarkStart w:id="280" w:name="_Toc9138"/>
            <w:bookmarkStart w:id="281" w:name="_Toc28629"/>
            <w:r>
              <w:rPr>
                <w:rFonts w:hint="eastAsia" w:ascii="仿宋_GB2312" w:hAnsi="仿宋_GB2312" w:eastAsia="仿宋_GB2312" w:cs="仿宋_GB2312"/>
                <w:b w:val="0"/>
                <w:kern w:val="0"/>
                <w:sz w:val="32"/>
                <w:szCs w:val="32"/>
              </w:rPr>
              <w:t>224</w:t>
            </w:r>
            <w:bookmarkEnd w:id="279"/>
            <w:bookmarkEnd w:id="280"/>
            <w:bookmarkEnd w:id="28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82" w:name="_Toc31652"/>
            <w:bookmarkStart w:id="283" w:name="_Toc19766"/>
            <w:bookmarkStart w:id="284" w:name="_Toc28724"/>
            <w:r>
              <w:rPr>
                <w:rFonts w:hint="eastAsia" w:ascii="仿宋_GB2312" w:hAnsi="仿宋_GB2312" w:eastAsia="仿宋_GB2312" w:cs="仿宋_GB2312"/>
                <w:b w:val="0"/>
                <w:kern w:val="0"/>
                <w:sz w:val="32"/>
                <w:szCs w:val="32"/>
              </w:rPr>
              <w:t>职业能力要求：</w:t>
            </w:r>
            <w:bookmarkEnd w:id="282"/>
            <w:bookmarkEnd w:id="283"/>
            <w:bookmarkEnd w:id="284"/>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印刷材料基本参数检测；</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印刷品质量检测与控制；</w:t>
            </w:r>
          </w:p>
          <w:p>
            <w:pPr>
              <w:pStyle w:val="17"/>
              <w:pageBreakBefore w:val="0"/>
              <w:kinsoku/>
              <w:wordWrap/>
              <w:overflowPunct/>
              <w:topLinePunct w:val="0"/>
              <w:bidi w:val="0"/>
              <w:adjustRightInd w:val="0"/>
              <w:snapToGrid w:val="0"/>
              <w:spacing w:before="0" w:beforeAutospacing="0" w:after="0" w:afterAutospacing="0" w:line="5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印刷工艺分析；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85" w:name="_Toc24926"/>
            <w:bookmarkStart w:id="286" w:name="_Toc25779"/>
            <w:bookmarkStart w:id="287" w:name="_Toc27281"/>
            <w:r>
              <w:rPr>
                <w:rFonts w:hint="eastAsia" w:ascii="仿宋_GB2312" w:hAnsi="仿宋_GB2312" w:eastAsia="仿宋_GB2312" w:cs="仿宋_GB2312"/>
                <w:b w:val="0"/>
                <w:kern w:val="0"/>
                <w:sz w:val="32"/>
                <w:szCs w:val="32"/>
              </w:rPr>
              <w:t>主要支撑课程：</w:t>
            </w:r>
            <w:bookmarkEnd w:id="285"/>
            <w:bookmarkEnd w:id="286"/>
            <w:bookmarkEnd w:id="287"/>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印刷工艺</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印刷材料</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印刷色彩</w:t>
            </w:r>
          </w:p>
          <w:p>
            <w:pPr>
              <w:pageBreakBefore w:val="0"/>
              <w:kinsoku/>
              <w:wordWrap/>
              <w:overflowPunct/>
              <w:topLinePunct w:val="0"/>
              <w:autoSpaceDE w:val="0"/>
              <w:autoSpaceDN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印刷品质量检测与控制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88" w:name="_Toc3593"/>
            <w:bookmarkStart w:id="289" w:name="_Toc32445"/>
            <w:bookmarkStart w:id="290" w:name="_Toc1604"/>
            <w:r>
              <w:rPr>
                <w:rFonts w:hint="eastAsia" w:ascii="仿宋_GB2312" w:hAnsi="仿宋_GB2312" w:eastAsia="仿宋_GB2312" w:cs="仿宋_GB2312"/>
                <w:b w:val="0"/>
                <w:kern w:val="0"/>
                <w:sz w:val="32"/>
                <w:szCs w:val="32"/>
              </w:rPr>
              <w:t>课程目标：</w:t>
            </w:r>
            <w:bookmarkEnd w:id="288"/>
            <w:bookmarkEnd w:id="289"/>
            <w:bookmarkEnd w:id="290"/>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91" w:name="_Toc4012"/>
            <w:bookmarkStart w:id="292" w:name="_Toc3455"/>
            <w:bookmarkStart w:id="293" w:name="_Toc17603"/>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掌握印刷工艺基本知识；</w:t>
            </w:r>
            <w:bookmarkEnd w:id="291"/>
            <w:bookmarkEnd w:id="292"/>
            <w:bookmarkEnd w:id="293"/>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94" w:name="_Toc32244"/>
            <w:bookmarkStart w:id="295" w:name="_Toc11498"/>
            <w:bookmarkStart w:id="296" w:name="_Toc13155"/>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掌握印刷品质量检测与控制方法；</w:t>
            </w:r>
            <w:bookmarkEnd w:id="294"/>
            <w:bookmarkEnd w:id="295"/>
            <w:bookmarkEnd w:id="296"/>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297" w:name="_Toc10926"/>
            <w:bookmarkStart w:id="298" w:name="_Toc29581"/>
            <w:bookmarkStart w:id="299" w:name="_Toc28187"/>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掌握常用印刷材料特性参数及价格；</w:t>
            </w:r>
            <w:bookmarkEnd w:id="297"/>
            <w:bookmarkEnd w:id="298"/>
            <w:bookmarkEnd w:id="299"/>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00" w:name="_Toc9826"/>
            <w:bookmarkStart w:id="301" w:name="_Toc23380"/>
            <w:bookmarkStart w:id="302" w:name="_Toc15623"/>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掌握印刷色彩基本知识；</w:t>
            </w:r>
            <w:bookmarkEnd w:id="300"/>
            <w:bookmarkEnd w:id="301"/>
            <w:bookmarkEnd w:id="30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303" w:name="_Toc5174"/>
            <w:bookmarkStart w:id="304" w:name="_Toc17408"/>
            <w:bookmarkStart w:id="305" w:name="_Toc26616"/>
            <w:r>
              <w:rPr>
                <w:rFonts w:hint="eastAsia" w:ascii="仿宋_GB2312" w:hAnsi="仿宋_GB2312" w:eastAsia="仿宋_GB2312" w:cs="仿宋_GB2312"/>
                <w:b w:val="0"/>
                <w:kern w:val="0"/>
                <w:sz w:val="32"/>
                <w:szCs w:val="32"/>
              </w:rPr>
              <w:t>课</w:t>
            </w:r>
            <w:bookmarkEnd w:id="303"/>
            <w:bookmarkEnd w:id="304"/>
            <w:bookmarkEnd w:id="305"/>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306" w:name="_Toc4663"/>
            <w:bookmarkStart w:id="307" w:name="_Toc13357"/>
            <w:bookmarkStart w:id="308" w:name="_Toc32720"/>
            <w:r>
              <w:rPr>
                <w:rFonts w:hint="eastAsia" w:ascii="仿宋_GB2312" w:hAnsi="仿宋_GB2312" w:eastAsia="仿宋_GB2312" w:cs="仿宋_GB2312"/>
                <w:b w:val="0"/>
                <w:kern w:val="0"/>
                <w:sz w:val="32"/>
                <w:szCs w:val="32"/>
              </w:rPr>
              <w:t>程</w:t>
            </w:r>
            <w:bookmarkEnd w:id="306"/>
            <w:bookmarkEnd w:id="307"/>
            <w:bookmarkEnd w:id="308"/>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309" w:name="_Toc3822"/>
            <w:bookmarkStart w:id="310" w:name="_Toc26276"/>
            <w:bookmarkStart w:id="311" w:name="_Toc25248"/>
            <w:r>
              <w:rPr>
                <w:rFonts w:hint="eastAsia" w:ascii="仿宋_GB2312" w:hAnsi="仿宋_GB2312" w:eastAsia="仿宋_GB2312" w:cs="仿宋_GB2312"/>
                <w:b w:val="0"/>
                <w:kern w:val="0"/>
                <w:sz w:val="32"/>
                <w:szCs w:val="32"/>
              </w:rPr>
              <w:t>内</w:t>
            </w:r>
            <w:bookmarkEnd w:id="309"/>
            <w:bookmarkEnd w:id="310"/>
            <w:bookmarkEnd w:id="311"/>
          </w:p>
          <w:p>
            <w:pPr>
              <w:pageBreakBefore w:val="0"/>
              <w:kinsoku/>
              <w:wordWrap/>
              <w:overflowPunct/>
              <w:topLinePunct w:val="0"/>
              <w:bidi w:val="0"/>
              <w:adjustRightInd w:val="0"/>
              <w:snapToGrid w:val="0"/>
              <w:spacing w:line="560" w:lineRule="exact"/>
              <w:jc w:val="center"/>
              <w:textAlignment w:val="auto"/>
              <w:outlineLvl w:val="9"/>
              <w:rPr>
                <w:rFonts w:hint="eastAsia" w:ascii="仿宋_GB2312" w:hAnsi="仿宋_GB2312" w:eastAsia="仿宋_GB2312" w:cs="仿宋_GB2312"/>
                <w:b w:val="0"/>
                <w:kern w:val="0"/>
                <w:sz w:val="32"/>
                <w:szCs w:val="32"/>
              </w:rPr>
            </w:pPr>
            <w:bookmarkStart w:id="312" w:name="_Toc3122"/>
            <w:bookmarkStart w:id="313" w:name="_Toc13014"/>
            <w:bookmarkStart w:id="314" w:name="_Toc28113"/>
            <w:r>
              <w:rPr>
                <w:rFonts w:hint="eastAsia" w:ascii="仿宋_GB2312" w:hAnsi="仿宋_GB2312" w:eastAsia="仿宋_GB2312" w:cs="仿宋_GB2312"/>
                <w:b w:val="0"/>
                <w:kern w:val="0"/>
                <w:sz w:val="32"/>
                <w:szCs w:val="32"/>
              </w:rPr>
              <w:t>容</w:t>
            </w:r>
            <w:bookmarkEnd w:id="312"/>
            <w:bookmarkEnd w:id="313"/>
            <w:bookmarkEnd w:id="314"/>
          </w:p>
        </w:tc>
        <w:tc>
          <w:tcPr>
            <w:tcW w:w="7203"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学习情景一：印刷工艺分析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任务一：建设银行宣传资料印刷工艺分析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任务二：烟标印刷工艺分析</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学习情景二：印刷品质量检测</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任务一：利用测试条检测印张</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任务二：利用仪器测量相关数据</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任务三：利用测试版检测印张质量</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学习情景三：印刷材料特性及价格</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任务一：市场调研新闻纸规格与价格、特点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任务二：市场调研平版纸规格与价格、特点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任务三：市场调研铜版纸规格与价格、特点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任务四：市场调研卡纸规格与价格、特点</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学习情景四：调墨</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任务一：彩色调墨</w:t>
            </w:r>
          </w:p>
          <w:p>
            <w:pPr>
              <w:pageBreakBefore w:val="0"/>
              <w:kinsoku/>
              <w:wordWrap/>
              <w:overflowPunct/>
              <w:topLinePunct w:val="0"/>
              <w:bidi w:val="0"/>
              <w:adjustRightInd w:val="0"/>
              <w:snapToGrid w:val="0"/>
              <w:spacing w:line="560" w:lineRule="exact"/>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任务二：非彩色调墨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15" w:name="_Toc4333"/>
            <w:bookmarkStart w:id="316" w:name="_Toc15331"/>
            <w:bookmarkStart w:id="317" w:name="_Toc7616"/>
            <w:r>
              <w:rPr>
                <w:rFonts w:hint="eastAsia" w:ascii="仿宋_GB2312" w:hAnsi="仿宋_GB2312" w:eastAsia="仿宋_GB2312" w:cs="仿宋_GB2312"/>
                <w:b w:val="0"/>
                <w:kern w:val="0"/>
                <w:sz w:val="32"/>
                <w:szCs w:val="32"/>
              </w:rPr>
              <w:t>教学方法：</w:t>
            </w:r>
            <w:bookmarkEnd w:id="315"/>
            <w:bookmarkEnd w:id="316"/>
            <w:bookmarkEnd w:id="317"/>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18" w:name="_Toc24025"/>
            <w:bookmarkStart w:id="319" w:name="_Toc9010"/>
            <w:bookmarkStart w:id="320" w:name="_Toc10927"/>
            <w:r>
              <w:rPr>
                <w:rFonts w:hint="eastAsia" w:ascii="仿宋_GB2312" w:hAnsi="仿宋_GB2312" w:eastAsia="仿宋_GB2312" w:cs="仿宋_GB2312"/>
                <w:b w:val="0"/>
                <w:kern w:val="0"/>
                <w:sz w:val="32"/>
                <w:szCs w:val="32"/>
              </w:rPr>
              <w:t>任务驱动、项目导向、理实一体化教学</w:t>
            </w:r>
            <w:bookmarkEnd w:id="318"/>
            <w:bookmarkEnd w:id="319"/>
            <w:bookmarkEnd w:id="3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21" w:name="_Toc931"/>
            <w:bookmarkStart w:id="322" w:name="_Toc1903"/>
            <w:bookmarkStart w:id="323" w:name="_Toc9807"/>
            <w:r>
              <w:rPr>
                <w:rFonts w:hint="eastAsia" w:ascii="仿宋_GB2312" w:hAnsi="仿宋_GB2312" w:eastAsia="仿宋_GB2312" w:cs="仿宋_GB2312"/>
                <w:b w:val="0"/>
                <w:kern w:val="0"/>
                <w:sz w:val="32"/>
                <w:szCs w:val="32"/>
              </w:rPr>
              <w:t>学生要求：</w:t>
            </w:r>
            <w:bookmarkEnd w:id="321"/>
            <w:bookmarkEnd w:id="322"/>
            <w:bookmarkEnd w:id="323"/>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24" w:name="_Toc27099"/>
            <w:bookmarkStart w:id="325" w:name="_Toc15974"/>
            <w:bookmarkStart w:id="326" w:name="_Toc13455"/>
            <w:r>
              <w:rPr>
                <w:rFonts w:hint="eastAsia" w:ascii="仿宋_GB2312" w:hAnsi="仿宋_GB2312" w:eastAsia="仿宋_GB2312" w:cs="仿宋_GB2312"/>
                <w:b w:val="0"/>
                <w:kern w:val="0"/>
                <w:sz w:val="32"/>
                <w:szCs w:val="32"/>
              </w:rPr>
              <w:t>除完成课堂学习外，还要根据老师安排完成案例制作和相关报告</w:t>
            </w:r>
            <w:bookmarkEnd w:id="324"/>
            <w:bookmarkEnd w:id="325"/>
            <w:bookmarkEnd w:id="3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27" w:name="_Toc23627"/>
            <w:bookmarkStart w:id="328" w:name="_Toc25312"/>
            <w:bookmarkStart w:id="329" w:name="_Toc24249"/>
            <w:r>
              <w:rPr>
                <w:rFonts w:hint="eastAsia" w:ascii="仿宋_GB2312" w:hAnsi="仿宋_GB2312" w:eastAsia="仿宋_GB2312" w:cs="仿宋_GB2312"/>
                <w:b w:val="0"/>
                <w:kern w:val="0"/>
                <w:sz w:val="32"/>
                <w:szCs w:val="32"/>
              </w:rPr>
              <w:t>教师要求：</w:t>
            </w:r>
            <w:bookmarkEnd w:id="327"/>
            <w:bookmarkEnd w:id="328"/>
            <w:bookmarkEnd w:id="329"/>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30" w:name="_Toc32268"/>
            <w:bookmarkStart w:id="331" w:name="_Toc12480"/>
            <w:bookmarkStart w:id="332" w:name="_Toc14341"/>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熟悉常见印刷品工艺；</w:t>
            </w:r>
            <w:bookmarkEnd w:id="330"/>
            <w:bookmarkEnd w:id="331"/>
            <w:bookmarkEnd w:id="332"/>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33" w:name="_Toc28493"/>
            <w:bookmarkStart w:id="334" w:name="_Toc7908"/>
            <w:bookmarkStart w:id="335" w:name="_Toc5737"/>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熟练掌握印刷品质量检测与控制方法；</w:t>
            </w:r>
            <w:bookmarkEnd w:id="333"/>
            <w:bookmarkEnd w:id="334"/>
            <w:bookmarkEnd w:id="335"/>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36" w:name="_Toc29648"/>
            <w:bookmarkStart w:id="337" w:name="_Toc28706"/>
            <w:bookmarkStart w:id="338" w:name="_Toc18041"/>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熟悉常见印刷材料规格与价格、特点，熟悉当地印刷市场情况；</w:t>
            </w:r>
            <w:bookmarkEnd w:id="336"/>
            <w:bookmarkEnd w:id="337"/>
            <w:bookmarkEnd w:id="338"/>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39" w:name="_Toc20185"/>
            <w:bookmarkStart w:id="340" w:name="_Toc26244"/>
            <w:bookmarkStart w:id="341" w:name="_Toc19365"/>
            <w:r>
              <w:rPr>
                <w:rFonts w:hint="eastAsia" w:ascii="仿宋_GB2312" w:hAnsi="仿宋_GB2312" w:eastAsia="仿宋_GB2312" w:cs="仿宋_GB2312"/>
                <w:b w:val="0"/>
                <w:kern w:val="0"/>
                <w:sz w:val="32"/>
                <w:szCs w:val="32"/>
              </w:rPr>
              <w:t>4</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熟悉调墨方法；</w:t>
            </w:r>
            <w:bookmarkEnd w:id="339"/>
            <w:bookmarkEnd w:id="340"/>
            <w:bookmarkEnd w:id="3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5" w:type="dxa"/>
            <w:gridSpan w:val="7"/>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42" w:name="_Toc2426"/>
            <w:bookmarkStart w:id="343" w:name="_Toc2835"/>
            <w:bookmarkStart w:id="344" w:name="_Toc32732"/>
            <w:r>
              <w:rPr>
                <w:rFonts w:hint="eastAsia" w:ascii="仿宋_GB2312" w:hAnsi="仿宋_GB2312" w:eastAsia="仿宋_GB2312" w:cs="仿宋_GB2312"/>
                <w:b w:val="0"/>
                <w:kern w:val="0"/>
                <w:sz w:val="32"/>
                <w:szCs w:val="32"/>
              </w:rPr>
              <w:t>理实一体(实境要求)：</w:t>
            </w:r>
            <w:bookmarkEnd w:id="342"/>
            <w:bookmarkEnd w:id="343"/>
            <w:bookmarkEnd w:id="344"/>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45" w:name="_Toc7735"/>
            <w:bookmarkStart w:id="346" w:name="_Toc24494"/>
            <w:bookmarkStart w:id="347" w:name="_Toc26841"/>
            <w:r>
              <w:rPr>
                <w:rFonts w:hint="eastAsia" w:ascii="仿宋_GB2312" w:hAnsi="仿宋_GB2312" w:eastAsia="仿宋_GB2312" w:cs="仿宋_GB2312"/>
                <w:b w:val="0"/>
                <w:kern w:val="0"/>
                <w:sz w:val="32"/>
                <w:szCs w:val="32"/>
              </w:rPr>
              <w:t>1</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印刷工艺实训车间；</w:t>
            </w:r>
            <w:bookmarkEnd w:id="345"/>
            <w:bookmarkEnd w:id="346"/>
            <w:bookmarkEnd w:id="347"/>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48" w:name="_Toc23174"/>
            <w:bookmarkStart w:id="349" w:name="_Toc20199"/>
            <w:bookmarkStart w:id="350" w:name="_Toc27271"/>
            <w:r>
              <w:rPr>
                <w:rFonts w:hint="eastAsia" w:ascii="仿宋_GB2312" w:hAnsi="仿宋_GB2312" w:eastAsia="仿宋_GB2312" w:cs="仿宋_GB2312"/>
                <w:b w:val="0"/>
                <w:kern w:val="0"/>
                <w:sz w:val="32"/>
                <w:szCs w:val="32"/>
              </w:rPr>
              <w:t>2</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印刷实训基地；</w:t>
            </w:r>
            <w:bookmarkEnd w:id="348"/>
            <w:bookmarkEnd w:id="349"/>
            <w:bookmarkEnd w:id="350"/>
          </w:p>
          <w:p>
            <w:pPr>
              <w:pageBreakBefore w:val="0"/>
              <w:kinsoku/>
              <w:wordWrap/>
              <w:overflowPunct/>
              <w:topLinePunct w:val="0"/>
              <w:bidi w:val="0"/>
              <w:adjustRightInd w:val="0"/>
              <w:snapToGrid w:val="0"/>
              <w:spacing w:line="560" w:lineRule="exact"/>
              <w:jc w:val="left"/>
              <w:textAlignment w:val="auto"/>
              <w:outlineLvl w:val="9"/>
              <w:rPr>
                <w:rFonts w:hint="eastAsia" w:ascii="仿宋_GB2312" w:hAnsi="仿宋_GB2312" w:eastAsia="仿宋_GB2312" w:cs="仿宋_GB2312"/>
                <w:b w:val="0"/>
                <w:kern w:val="0"/>
                <w:sz w:val="32"/>
                <w:szCs w:val="32"/>
              </w:rPr>
            </w:pPr>
            <w:bookmarkStart w:id="351" w:name="_Toc23675"/>
            <w:bookmarkStart w:id="352" w:name="_Toc2286"/>
            <w:bookmarkStart w:id="353" w:name="_Toc7383"/>
            <w:r>
              <w:rPr>
                <w:rFonts w:hint="eastAsia" w:ascii="仿宋_GB2312" w:hAnsi="仿宋_GB2312" w:eastAsia="仿宋_GB2312" w:cs="仿宋_GB2312"/>
                <w:b w:val="0"/>
                <w:kern w:val="0"/>
                <w:sz w:val="32"/>
                <w:szCs w:val="32"/>
              </w:rPr>
              <w:t>3</w:t>
            </w:r>
            <w:r>
              <w:rPr>
                <w:rFonts w:hint="eastAsia" w:ascii="仿宋_GB2312" w:hAnsi="仿宋_GB2312" w:eastAsia="仿宋_GB2312" w:cs="仿宋_GB2312"/>
                <w:b w:val="0"/>
                <w:kern w:val="0"/>
                <w:sz w:val="32"/>
                <w:szCs w:val="32"/>
                <w:lang w:val="en-US" w:eastAsia="zh-CN"/>
              </w:rPr>
              <w:t>.</w:t>
            </w:r>
            <w:r>
              <w:rPr>
                <w:rFonts w:hint="eastAsia" w:ascii="仿宋_GB2312" w:hAnsi="仿宋_GB2312" w:eastAsia="仿宋_GB2312" w:cs="仿宋_GB2312"/>
                <w:b w:val="0"/>
                <w:kern w:val="0"/>
                <w:sz w:val="32"/>
                <w:szCs w:val="32"/>
              </w:rPr>
              <w:t>印刷物资市场；</w:t>
            </w:r>
            <w:bookmarkEnd w:id="351"/>
            <w:bookmarkEnd w:id="352"/>
            <w:bookmarkEnd w:id="353"/>
          </w:p>
        </w:tc>
      </w:tr>
    </w:tbl>
    <w:p>
      <w:pPr>
        <w:keepNext w:val="0"/>
        <w:keepLines w:val="0"/>
        <w:pageBreakBefore w:val="0"/>
        <w:widowControl w:val="0"/>
        <w:tabs>
          <w:tab w:val="right" w:leader="dot" w:pos="8219"/>
        </w:tabs>
        <w:kinsoku/>
        <w:wordWrap/>
        <w:overflowPunct/>
        <w:topLinePunct w:val="0"/>
        <w:bidi w:val="0"/>
        <w:spacing w:line="560" w:lineRule="exact"/>
        <w:ind w:left="0" w:firstLine="640" w:firstLineChars="200"/>
        <w:textAlignment w:val="auto"/>
        <w:outlineLvl w:val="9"/>
        <w:rPr>
          <w:rFonts w:hint="eastAsia" w:ascii="仿宋_GB2312" w:hAnsi="仿宋_GB2312" w:eastAsia="仿宋_GB2312" w:cs="仿宋_GB2312"/>
          <w:sz w:val="32"/>
          <w:szCs w:val="32"/>
        </w:rPr>
      </w:pPr>
    </w:p>
    <w:p>
      <w:pPr>
        <w:pStyle w:val="17"/>
        <w:keepNext w:val="0"/>
        <w:keepLines w:val="0"/>
        <w:pageBreakBefore w:val="0"/>
        <w:widowControl w:val="0"/>
        <w:kinsoku/>
        <w:wordWrap/>
        <w:overflowPunct/>
        <w:topLinePunct w:val="0"/>
        <w:bidi w:val="0"/>
        <w:adjustRightInd w:val="0"/>
        <w:snapToGrid w:val="0"/>
        <w:spacing w:before="0" w:beforeAutospacing="0" w:after="0" w:afterAutospacing="0" w:line="560" w:lineRule="exact"/>
        <w:ind w:left="0" w:firstLine="640" w:firstLineChars="200"/>
        <w:textAlignment w:val="auto"/>
        <w:outlineLvl w:val="9"/>
        <w:rPr>
          <w:rFonts w:hint="eastAsia" w:ascii="仿宋_GB2312" w:hAnsi="仿宋_GB2312" w:eastAsia="仿宋_GB2312" w:cs="仿宋_GB2312"/>
          <w:kern w:val="0"/>
          <w:sz w:val="32"/>
          <w:szCs w:val="32"/>
          <w:shd w:val="clear" w:color="auto" w:fill="FFFFFF"/>
          <w:lang w:eastAsia="zh-CN" w:bidi="ar"/>
        </w:rPr>
      </w:pPr>
    </w:p>
    <w:p>
      <w:pPr>
        <w:pStyle w:val="17"/>
        <w:keepNext w:val="0"/>
        <w:keepLines w:val="0"/>
        <w:pageBreakBefore w:val="0"/>
        <w:widowControl w:val="0"/>
        <w:kinsoku/>
        <w:wordWrap/>
        <w:overflowPunct/>
        <w:topLinePunct w:val="0"/>
        <w:bidi w:val="0"/>
        <w:adjustRightInd w:val="0"/>
        <w:snapToGrid w:val="0"/>
        <w:spacing w:before="0" w:beforeAutospacing="0" w:after="0" w:afterAutospacing="0" w:line="560" w:lineRule="exact"/>
        <w:ind w:left="0" w:firstLine="640" w:firstLineChars="200"/>
        <w:textAlignment w:val="auto"/>
        <w:outlineLvl w:val="9"/>
        <w:rPr>
          <w:rFonts w:hint="eastAsia" w:ascii="黑体" w:hAnsi="黑体" w:eastAsia="黑体" w:cs="黑体"/>
          <w:kern w:val="0"/>
          <w:sz w:val="32"/>
          <w:szCs w:val="32"/>
          <w:shd w:val="clear" w:color="auto" w:fill="FFFFFF"/>
          <w:lang w:eastAsia="zh-CN" w:bidi="ar"/>
        </w:rPr>
      </w:pPr>
    </w:p>
    <w:p>
      <w:pPr>
        <w:pStyle w:val="17"/>
        <w:keepNext w:val="0"/>
        <w:keepLines w:val="0"/>
        <w:pageBreakBefore w:val="0"/>
        <w:widowControl w:val="0"/>
        <w:kinsoku/>
        <w:wordWrap/>
        <w:overflowPunct/>
        <w:topLinePunct w:val="0"/>
        <w:bidi w:val="0"/>
        <w:adjustRightInd w:val="0"/>
        <w:snapToGrid w:val="0"/>
        <w:spacing w:before="0" w:beforeAutospacing="0" w:after="0" w:afterAutospacing="0" w:line="560" w:lineRule="exact"/>
        <w:ind w:left="0" w:firstLine="640" w:firstLineChars="200"/>
        <w:textAlignment w:val="auto"/>
        <w:outlineLvl w:val="9"/>
        <w:rPr>
          <w:rFonts w:hint="eastAsia" w:ascii="黑体" w:hAnsi="黑体" w:eastAsia="黑体" w:cs="黑体"/>
          <w:kern w:val="0"/>
          <w:sz w:val="32"/>
          <w:szCs w:val="32"/>
          <w:shd w:val="clear" w:color="auto" w:fill="FFFFFF"/>
          <w:lang w:eastAsia="zh-CN" w:bidi="ar"/>
        </w:rPr>
      </w:pPr>
    </w:p>
    <w:p>
      <w:pPr>
        <w:pStyle w:val="17"/>
        <w:keepNext w:val="0"/>
        <w:keepLines w:val="0"/>
        <w:pageBreakBefore w:val="0"/>
        <w:widowControl w:val="0"/>
        <w:kinsoku/>
        <w:wordWrap/>
        <w:overflowPunct/>
        <w:topLinePunct w:val="0"/>
        <w:bidi w:val="0"/>
        <w:adjustRightInd w:val="0"/>
        <w:snapToGrid w:val="0"/>
        <w:spacing w:before="0" w:beforeAutospacing="0" w:after="0" w:afterAutospacing="0" w:line="560" w:lineRule="exact"/>
        <w:ind w:left="0" w:firstLine="640" w:firstLineChars="200"/>
        <w:textAlignment w:val="auto"/>
        <w:outlineLvl w:val="0"/>
        <w:rPr>
          <w:rFonts w:ascii="黑体" w:hAnsi="黑体" w:eastAsia="黑体" w:cs="黑体"/>
          <w:kern w:val="0"/>
          <w:sz w:val="32"/>
          <w:szCs w:val="32"/>
          <w:shd w:val="clear" w:color="auto" w:fill="FFFFFF"/>
          <w:lang w:bidi="ar"/>
        </w:rPr>
      </w:pPr>
      <w:bookmarkStart w:id="354" w:name="_Toc4825"/>
      <w:r>
        <w:rPr>
          <w:rFonts w:hint="eastAsia" w:ascii="黑体" w:hAnsi="黑体" w:eastAsia="黑体" w:cs="黑体"/>
          <w:kern w:val="0"/>
          <w:sz w:val="32"/>
          <w:szCs w:val="32"/>
          <w:shd w:val="clear" w:color="auto" w:fill="FFFFFF"/>
          <w:lang w:eastAsia="zh-CN" w:bidi="ar"/>
        </w:rPr>
        <w:t>十</w:t>
      </w:r>
      <w:r>
        <w:rPr>
          <w:rFonts w:hint="eastAsia" w:ascii="黑体" w:hAnsi="黑体" w:eastAsia="黑体" w:cs="黑体"/>
          <w:kern w:val="0"/>
          <w:sz w:val="32"/>
          <w:szCs w:val="32"/>
          <w:shd w:val="clear" w:color="auto" w:fill="FFFFFF"/>
          <w:lang w:bidi="ar"/>
        </w:rPr>
        <w:t>、教学进程总体安排</w:t>
      </w:r>
      <w:bookmarkEnd w:id="354"/>
    </w:p>
    <w:p>
      <w:pPr>
        <w:keepNext w:val="0"/>
        <w:keepLines w:val="0"/>
        <w:pageBreakBefore w:val="0"/>
        <w:widowControl w:val="0"/>
        <w:numPr>
          <w:ilvl w:val="0"/>
          <w:numId w:val="0"/>
        </w:numPr>
        <w:kinsoku/>
        <w:wordWrap/>
        <w:overflowPunct/>
        <w:topLinePunct w:val="0"/>
        <w:autoSpaceDE w:val="0"/>
        <w:autoSpaceDN w:val="0"/>
        <w:bidi w:val="0"/>
        <w:adjustRightInd w:val="0"/>
        <w:spacing w:line="560" w:lineRule="exact"/>
        <w:ind w:left="0" w:firstLine="640" w:firstLineChars="200"/>
        <w:textAlignment w:val="auto"/>
        <w:outlineLvl w:val="1"/>
        <w:rPr>
          <w:rFonts w:ascii="楷体" w:hAnsi="楷体" w:eastAsia="楷体" w:cs="楷体"/>
          <w:sz w:val="32"/>
          <w:szCs w:val="32"/>
        </w:rPr>
      </w:pPr>
      <w:bookmarkStart w:id="355" w:name="_Toc22124"/>
      <w:r>
        <w:rPr>
          <w:rFonts w:hint="eastAsia" w:ascii="楷体" w:hAnsi="楷体" w:eastAsia="楷体" w:cs="楷体"/>
          <w:kern w:val="2"/>
          <w:sz w:val="32"/>
          <w:szCs w:val="32"/>
          <w:lang w:val="en-US" w:eastAsia="zh-CN" w:bidi="ar-SA"/>
        </w:rPr>
        <w:t>（一）</w:t>
      </w:r>
      <w:r>
        <w:rPr>
          <w:rFonts w:hint="eastAsia" w:ascii="楷体" w:hAnsi="楷体" w:eastAsia="楷体" w:cs="楷体"/>
          <w:sz w:val="32"/>
          <w:szCs w:val="32"/>
        </w:rPr>
        <w:t>基本要求</w:t>
      </w:r>
      <w:bookmarkEnd w:id="355"/>
    </w:p>
    <w:p>
      <w:pPr>
        <w:keepNext w:val="0"/>
        <w:keepLines w:val="0"/>
        <w:pageBreakBefore w:val="0"/>
        <w:widowControl w:val="0"/>
        <w:kinsoku/>
        <w:wordWrap/>
        <w:overflowPunct/>
        <w:topLinePunct w:val="0"/>
        <w:autoSpaceDE w:val="0"/>
        <w:autoSpaceDN w:val="0"/>
        <w:bidi w:val="0"/>
        <w:adjustRightInd w:val="0"/>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每学年为52周，其中教学时间40周，去除复习考试、节假日休假等，按每学期18周计算，周学时为29学时，总学时数3000-3300学时。课程开设顺序和周学时安排，可根据实际情况调整。</w:t>
      </w:r>
    </w:p>
    <w:p>
      <w:pPr>
        <w:keepNext w:val="0"/>
        <w:keepLines w:val="0"/>
        <w:pageBreakBefore w:val="0"/>
        <w:widowControl w:val="0"/>
        <w:kinsoku/>
        <w:wordWrap/>
        <w:overflowPunct/>
        <w:topLinePunct w:val="0"/>
        <w:autoSpaceDE w:val="0"/>
        <w:autoSpaceDN w:val="0"/>
        <w:bidi w:val="0"/>
        <w:adjustRightInd w:val="0"/>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公共基础课学时约占总学时的1/3，可以根据行业人才培养的实际需要在规定的范围内适当调整，但必须保证学生修完公共基础课的必修内容和学时。课程设置中应设选修课，其学时数占总学时的比例应不少于10%。</w:t>
      </w:r>
    </w:p>
    <w:p>
      <w:pPr>
        <w:keepNext w:val="0"/>
        <w:keepLines w:val="0"/>
        <w:pageBreakBefore w:val="0"/>
        <w:widowControl w:val="0"/>
        <w:kinsoku/>
        <w:wordWrap/>
        <w:overflowPunct/>
        <w:topLinePunct w:val="0"/>
        <w:autoSpaceDE w:val="0"/>
        <w:autoSpaceDN w:val="0"/>
        <w:bidi w:val="0"/>
        <w:adjustRightInd w:val="0"/>
        <w:spacing w:line="560" w:lineRule="exact"/>
        <w:ind w:left="0" w:firstLine="640" w:firstLineChars="20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sz w:val="32"/>
          <w:szCs w:val="32"/>
        </w:rPr>
        <w:t>专业课学时约占总学时的2/3，在确保学生实习总量的前提下，可根据实际需要集中或分阶段安排实习时间。加强实践教学，占总学时数50%以上。</w:t>
      </w:r>
    </w:p>
    <w:p>
      <w:pPr>
        <w:keepNext w:val="0"/>
        <w:keepLines w:val="0"/>
        <w:pageBreakBefore w:val="0"/>
        <w:widowControl w:val="0"/>
        <w:numPr>
          <w:ilvl w:val="0"/>
          <w:numId w:val="0"/>
        </w:numPr>
        <w:kinsoku/>
        <w:wordWrap/>
        <w:overflowPunct/>
        <w:topLinePunct w:val="0"/>
        <w:autoSpaceDE w:val="0"/>
        <w:autoSpaceDN w:val="0"/>
        <w:bidi w:val="0"/>
        <w:adjustRightInd w:val="0"/>
        <w:spacing w:line="560" w:lineRule="exact"/>
        <w:ind w:left="0" w:firstLine="640" w:firstLineChars="200"/>
        <w:textAlignment w:val="auto"/>
        <w:outlineLvl w:val="1"/>
        <w:rPr>
          <w:rFonts w:ascii="楷体" w:hAnsi="楷体" w:eastAsia="楷体" w:cs="楷体"/>
          <w:sz w:val="32"/>
          <w:szCs w:val="32"/>
        </w:rPr>
      </w:pPr>
      <w:bookmarkStart w:id="356" w:name="_Toc32097"/>
      <w:r>
        <w:rPr>
          <w:rFonts w:hint="eastAsia" w:ascii="楷体" w:hAnsi="楷体" w:eastAsia="楷体" w:cs="楷体"/>
          <w:kern w:val="2"/>
          <w:sz w:val="32"/>
          <w:szCs w:val="32"/>
          <w:lang w:val="en-US" w:eastAsia="zh-CN" w:bidi="ar-SA"/>
        </w:rPr>
        <w:t>（二）</w:t>
      </w:r>
      <w:r>
        <w:rPr>
          <w:rFonts w:hint="eastAsia" w:ascii="楷体" w:hAnsi="楷体" w:eastAsia="楷体" w:cs="楷体"/>
          <w:sz w:val="32"/>
          <w:szCs w:val="32"/>
        </w:rPr>
        <w:t>教学时间安排</w:t>
      </w:r>
      <w:bookmarkEnd w:id="356"/>
    </w:p>
    <w:p>
      <w:pPr>
        <w:pStyle w:val="4"/>
        <w:adjustRightInd w:val="0"/>
        <w:snapToGrid w:val="0"/>
        <w:spacing w:line="500" w:lineRule="exact"/>
        <w:ind w:firstLine="0" w:firstLineChars="0"/>
        <w:jc w:val="center"/>
        <w:rPr>
          <w:rFonts w:ascii="楷体" w:hAnsi="楷体" w:eastAsia="楷体" w:cs="楷体"/>
          <w:sz w:val="32"/>
          <w:szCs w:val="32"/>
        </w:rPr>
      </w:pPr>
      <w:r>
        <w:rPr>
          <w:rFonts w:hint="eastAsia" w:ascii="楷体" w:hAnsi="楷体" w:eastAsia="楷体" w:cs="楷体"/>
          <w:sz w:val="32"/>
          <w:szCs w:val="32"/>
        </w:rPr>
        <w:t xml:space="preserve">   </w:t>
      </w:r>
      <w:r>
        <w:rPr>
          <w:rFonts w:hint="eastAsia" w:ascii="黑体" w:hAnsi="黑体" w:eastAsia="黑体" w:cs="黑体"/>
          <w:sz w:val="24"/>
        </w:rPr>
        <w:t xml:space="preserve"> 学年教学时间安排</w:t>
      </w:r>
    </w:p>
    <w:tbl>
      <w:tblPr>
        <w:tblStyle w:val="18"/>
        <w:tblW w:w="950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67"/>
        <w:gridCol w:w="3473"/>
        <w:gridCol w:w="1425"/>
        <w:gridCol w:w="1031"/>
        <w:gridCol w:w="926"/>
        <w:gridCol w:w="10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1567" w:type="dxa"/>
            <w:vAlign w:val="center"/>
          </w:tcPr>
          <w:p>
            <w:pPr>
              <w:ind w:firstLine="840" w:firstLineChars="400"/>
              <w:rPr>
                <w:rFonts w:hint="eastAsia" w:ascii="仿宋_GB2312" w:hAnsi="仿宋_GB2312" w:eastAsia="仿宋_GB2312" w:cs="仿宋_GB2312"/>
                <w:szCs w:val="21"/>
              </w:rPr>
            </w:pPr>
            <w:r>
              <w:rPr>
                <w:rFonts w:hint="eastAsia" w:ascii="仿宋_GB2312" w:hAnsi="仿宋_GB2312" w:eastAsia="仿宋_GB2312" w:cs="仿宋_GB2312"/>
                <w:szCs w:val="21"/>
              </w:rPr>
              <mc:AlternateContent>
                <mc:Choice Requires="wps">
                  <w:drawing>
                    <wp:anchor distT="0" distB="0" distL="114300" distR="114300" simplePos="0" relativeHeight="251659264" behindDoc="0" locked="0" layoutInCell="1" allowOverlap="1">
                      <wp:simplePos x="0" y="0"/>
                      <wp:positionH relativeFrom="column">
                        <wp:posOffset>264160</wp:posOffset>
                      </wp:positionH>
                      <wp:positionV relativeFrom="paragraph">
                        <wp:posOffset>0</wp:posOffset>
                      </wp:positionV>
                      <wp:extent cx="640715" cy="591185"/>
                      <wp:effectExtent l="3175" t="3810" r="3810" b="14605"/>
                      <wp:wrapNone/>
                      <wp:docPr id="4" name="任意多边形 4"/>
                      <wp:cNvGraphicFramePr/>
                      <a:graphic xmlns:a="http://schemas.openxmlformats.org/drawingml/2006/main">
                        <a:graphicData uri="http://schemas.microsoft.com/office/word/2010/wordprocessingShape">
                          <wps:wsp>
                            <wps:cNvSpPr/>
                            <wps:spPr bwMode="auto">
                              <a:xfrm>
                                <a:off x="0" y="0"/>
                                <a:ext cx="641350" cy="572770"/>
                              </a:xfrm>
                              <a:custGeom>
                                <a:avLst/>
                                <a:gdLst>
                                  <a:gd name="T0" fmla="*/ 0 w 1116"/>
                                  <a:gd name="T1" fmla="*/ 0 h 1122"/>
                                  <a:gd name="T2" fmla="*/ 1116 w 1116"/>
                                  <a:gd name="T3" fmla="*/ 1122 h 1122"/>
                                </a:gdLst>
                                <a:ahLst/>
                                <a:cxnLst>
                                  <a:cxn ang="0">
                                    <a:pos x="T0" y="T1"/>
                                  </a:cxn>
                                  <a:cxn ang="0">
                                    <a:pos x="T2" y="T3"/>
                                  </a:cxn>
                                </a:cxnLst>
                                <a:rect l="0" t="0" r="r" b="b"/>
                                <a:pathLst>
                                  <a:path w="1116" h="1122">
                                    <a:moveTo>
                                      <a:pt x="0" y="0"/>
                                    </a:moveTo>
                                    <a:lnTo>
                                      <a:pt x="1116" y="1122"/>
                                    </a:lnTo>
                                  </a:path>
                                </a:pathLst>
                              </a:custGeom>
                              <a:noFill/>
                              <a:ln w="9525" cmpd="sng">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0.8pt;margin-top:0pt;height:46.55pt;width:50.45pt;z-index:251659264;mso-width-relative:page;mso-height-relative:page;" filled="f" stroked="t" coordsize="1116,1122" o:gfxdata="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7qFFUdMAAAAGAQAADwAA&#10;AAAAAAABACAAAAAiAAAAZHJzL2Rvd25yZXYueG1sUEsBAhQAFAAAAAgAh07iQL9GQFzGAgAA7QUA&#10;AA4AAAAAAAAAAQAgAAAAIgEAAGRycy9lMm9Eb2MueG1sUEsFBgAAAAAGAAYAWQEAAFoGAAAAAA==&#10;" path="m0,0l1116,1122e">
                      <v:path o:connectlocs="0,0;641350,572770"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Cs w:val="21"/>
              </w:rPr>
              <w:t>内容</w:t>
            </w:r>
          </w:p>
          <w:p>
            <w:pPr>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70485</wp:posOffset>
                      </wp:positionV>
                      <wp:extent cx="977900" cy="323850"/>
                      <wp:effectExtent l="1270" t="4445" r="11430" b="14605"/>
                      <wp:wrapNone/>
                      <wp:docPr id="8" name="任意多边形 8"/>
                      <wp:cNvGraphicFramePr/>
                      <a:graphic xmlns:a="http://schemas.openxmlformats.org/drawingml/2006/main">
                        <a:graphicData uri="http://schemas.microsoft.com/office/word/2010/wordprocessingShape">
                          <wps:wsp>
                            <wps:cNvSpPr/>
                            <wps:spPr bwMode="auto">
                              <a:xfrm>
                                <a:off x="0" y="0"/>
                                <a:ext cx="1005840" cy="333375"/>
                              </a:xfrm>
                              <a:custGeom>
                                <a:avLst/>
                                <a:gdLst>
                                  <a:gd name="T0" fmla="*/ 0 w 1899"/>
                                  <a:gd name="T1" fmla="*/ 0 h 673"/>
                                  <a:gd name="T2" fmla="*/ 1899 w 1899"/>
                                  <a:gd name="T3" fmla="*/ 673 h 673"/>
                                </a:gdLst>
                                <a:ahLst/>
                                <a:cxnLst>
                                  <a:cxn ang="0">
                                    <a:pos x="T0" y="T1"/>
                                  </a:cxn>
                                  <a:cxn ang="0">
                                    <a:pos x="T2" y="T3"/>
                                  </a:cxn>
                                </a:cxnLst>
                                <a:rect l="0" t="0" r="r" b="b"/>
                                <a:pathLst>
                                  <a:path w="1899" h="673">
                                    <a:moveTo>
                                      <a:pt x="0" y="0"/>
                                    </a:moveTo>
                                    <a:lnTo>
                                      <a:pt x="1899" y="673"/>
                                    </a:lnTo>
                                  </a:path>
                                </a:pathLst>
                              </a:custGeom>
                              <a:noFill/>
                              <a:ln w="9525" cmpd="sng">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5.2pt;margin-top:5.55pt;height:25.5pt;width:77pt;z-index:251660288;mso-width-relative:page;mso-height-relative:page;" filled="f" stroked="t" coordsize="1899,673" o:gfxdata="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J4ebKdUAAAAJAQAA&#10;DwAAAAAAAAABACAAAAAiAAAAZHJzL2Rvd25yZXYueG1sUEsBAhQAFAAAAAgAh07iQDVRAYjHAgAA&#10;6QUAAA4AAAAAAAAAAQAgAAAAJAEAAGRycy9lMm9Eb2MueG1sUEsFBgAAAAAGAAYAWQEAAF0GAAAA&#10;AA==&#10;" path="m0,0l1899,673e">
                      <v:path o:connectlocs="0,0;1005840,333375"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Cs w:val="21"/>
              </w:rPr>
              <w:t>周数</w:t>
            </w:r>
          </w:p>
          <w:p>
            <w:pPr>
              <w:rPr>
                <w:rFonts w:hint="eastAsia" w:ascii="仿宋_GB2312" w:hAnsi="仿宋_GB2312" w:eastAsia="仿宋_GB2312" w:cs="仿宋_GB2312"/>
                <w:szCs w:val="21"/>
              </w:rPr>
            </w:pPr>
            <w:r>
              <w:rPr>
                <w:rFonts w:hint="eastAsia" w:ascii="仿宋_GB2312" w:hAnsi="仿宋_GB2312" w:eastAsia="仿宋_GB2312" w:cs="仿宋_GB2312"/>
                <w:szCs w:val="21"/>
              </w:rPr>
              <w:t>学年</w:t>
            </w:r>
          </w:p>
        </w:tc>
        <w:tc>
          <w:tcPr>
            <w:tcW w:w="3473"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教学（含理实一体教学</w:t>
            </w:r>
          </w:p>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及专门化集中实训）</w:t>
            </w:r>
          </w:p>
        </w:tc>
        <w:tc>
          <w:tcPr>
            <w:tcW w:w="142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复习考试</w:t>
            </w:r>
          </w:p>
        </w:tc>
        <w:tc>
          <w:tcPr>
            <w:tcW w:w="1031"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机动</w:t>
            </w:r>
          </w:p>
        </w:tc>
        <w:tc>
          <w:tcPr>
            <w:tcW w:w="926"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假期</w:t>
            </w:r>
          </w:p>
        </w:tc>
        <w:tc>
          <w:tcPr>
            <w:tcW w:w="108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全年周数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一</w:t>
            </w:r>
          </w:p>
        </w:tc>
        <w:tc>
          <w:tcPr>
            <w:tcW w:w="3473"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36</w:t>
            </w:r>
          </w:p>
        </w:tc>
        <w:tc>
          <w:tcPr>
            <w:tcW w:w="142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w:t>
            </w:r>
          </w:p>
        </w:tc>
        <w:tc>
          <w:tcPr>
            <w:tcW w:w="1031"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w:t>
            </w:r>
          </w:p>
        </w:tc>
        <w:tc>
          <w:tcPr>
            <w:tcW w:w="926"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二</w:t>
            </w:r>
          </w:p>
        </w:tc>
        <w:tc>
          <w:tcPr>
            <w:tcW w:w="3473"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36</w:t>
            </w:r>
          </w:p>
        </w:tc>
        <w:tc>
          <w:tcPr>
            <w:tcW w:w="142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w:t>
            </w:r>
          </w:p>
        </w:tc>
        <w:tc>
          <w:tcPr>
            <w:tcW w:w="1031"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w:t>
            </w:r>
          </w:p>
        </w:tc>
        <w:tc>
          <w:tcPr>
            <w:tcW w:w="926"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三</w:t>
            </w:r>
          </w:p>
        </w:tc>
        <w:tc>
          <w:tcPr>
            <w:tcW w:w="3473"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38（其中岗位实习24周）</w:t>
            </w:r>
          </w:p>
        </w:tc>
        <w:tc>
          <w:tcPr>
            <w:tcW w:w="142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w:t>
            </w:r>
          </w:p>
        </w:tc>
        <w:tc>
          <w:tcPr>
            <w:tcW w:w="1031"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w:t>
            </w:r>
          </w:p>
        </w:tc>
        <w:tc>
          <w:tcPr>
            <w:tcW w:w="926"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52</w:t>
            </w:r>
          </w:p>
        </w:tc>
      </w:tr>
    </w:tbl>
    <w:p>
      <w:pPr>
        <w:adjustRightInd w:val="0"/>
        <w:snapToGrid w:val="0"/>
        <w:spacing w:line="580" w:lineRule="exact"/>
        <w:rPr>
          <w:rFonts w:ascii="楷体" w:hAnsi="楷体" w:eastAsia="楷体" w:cs="楷体"/>
          <w:sz w:val="32"/>
          <w:szCs w:val="32"/>
        </w:rPr>
      </w:pPr>
    </w:p>
    <w:p>
      <w:pPr>
        <w:adjustRightInd w:val="0"/>
        <w:snapToGrid w:val="0"/>
        <w:spacing w:line="580" w:lineRule="exact"/>
        <w:rPr>
          <w:rFonts w:ascii="楷体" w:hAnsi="楷体" w:eastAsia="楷体" w:cs="楷体"/>
          <w:sz w:val="32"/>
          <w:szCs w:val="32"/>
        </w:rPr>
      </w:pPr>
    </w:p>
    <w:p>
      <w:pPr>
        <w:rPr>
          <w:rFonts w:ascii="楷体" w:hAnsi="楷体" w:eastAsia="楷体" w:cs="楷体"/>
          <w:sz w:val="32"/>
          <w:szCs w:val="32"/>
        </w:rPr>
      </w:pPr>
      <w:r>
        <w:rPr>
          <w:rFonts w:hint="eastAsia" w:ascii="楷体" w:hAnsi="楷体" w:eastAsia="楷体" w:cs="楷体"/>
          <w:sz w:val="32"/>
          <w:szCs w:val="32"/>
        </w:rPr>
        <w:br w:type="page"/>
      </w:r>
    </w:p>
    <w:p>
      <w:pPr>
        <w:adjustRightInd w:val="0"/>
        <w:snapToGrid w:val="0"/>
        <w:spacing w:line="580" w:lineRule="exact"/>
        <w:rPr>
          <w:rFonts w:ascii="楷体" w:hAnsi="楷体" w:eastAsia="楷体" w:cs="楷体"/>
          <w:sz w:val="32"/>
          <w:szCs w:val="32"/>
        </w:rPr>
        <w:sectPr>
          <w:footerReference r:id="rId5" w:type="default"/>
          <w:pgSz w:w="11906" w:h="16838"/>
          <w:pgMar w:top="2098" w:right="1474" w:bottom="1984" w:left="1587" w:header="851" w:footer="992" w:gutter="0"/>
          <w:pgNumType w:fmt="decimal" w:start="1"/>
          <w:cols w:space="0" w:num="1"/>
          <w:rtlGutter w:val="0"/>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1"/>
        <w:rPr>
          <w:rFonts w:ascii="楷体" w:hAnsi="楷体" w:eastAsia="楷体" w:cs="楷体"/>
          <w:sz w:val="32"/>
          <w:szCs w:val="32"/>
        </w:rPr>
      </w:pPr>
      <w:bookmarkStart w:id="357" w:name="_Toc25511"/>
      <w:r>
        <w:rPr>
          <w:rFonts w:hint="eastAsia" w:ascii="楷体" w:hAnsi="楷体" w:eastAsia="楷体" w:cs="楷体"/>
          <w:kern w:val="2"/>
          <w:sz w:val="32"/>
          <w:szCs w:val="32"/>
          <w:lang w:val="en-US" w:eastAsia="zh-CN" w:bidi="ar-SA"/>
        </w:rPr>
        <w:t>（三）</w:t>
      </w:r>
      <w:r>
        <w:rPr>
          <w:rFonts w:hint="eastAsia" w:ascii="楷体" w:hAnsi="楷体" w:eastAsia="楷体" w:cs="楷体"/>
          <w:sz w:val="32"/>
          <w:szCs w:val="32"/>
        </w:rPr>
        <w:t>教学进程安排表</w:t>
      </w:r>
      <w:bookmarkEnd w:id="357"/>
    </w:p>
    <w:p>
      <w:pPr>
        <w:adjustRightInd w:val="0"/>
        <w:snapToGrid w:val="0"/>
        <w:spacing w:line="580" w:lineRule="exact"/>
        <w:ind w:left="420" w:leftChars="200"/>
        <w:rPr>
          <w:rFonts w:ascii="楷体" w:hAnsi="楷体" w:eastAsia="楷体" w:cs="楷体"/>
          <w:sz w:val="32"/>
          <w:szCs w:val="32"/>
        </w:rPr>
      </w:pPr>
      <w:r>
        <w:rPr>
          <w:rFonts w:hint="eastAsia" w:ascii="楷体" w:hAnsi="楷体" w:eastAsia="楷体" w:cs="楷体"/>
          <w:sz w:val="32"/>
          <w:szCs w:val="32"/>
        </w:rPr>
        <w:t xml:space="preserve">                     </w:t>
      </w:r>
      <w:r>
        <w:rPr>
          <w:rFonts w:hint="eastAsia" w:ascii="黑体" w:hAnsi="黑体" w:eastAsia="黑体" w:cs="黑体"/>
          <w:sz w:val="24"/>
        </w:rPr>
        <w:t xml:space="preserve">  </w:t>
      </w:r>
      <w:r>
        <w:rPr>
          <w:rFonts w:hint="eastAsia" w:ascii="黑体" w:hAnsi="黑体" w:eastAsia="黑体" w:cs="黑体"/>
          <w:sz w:val="24"/>
          <w:lang w:eastAsia="zh-CN"/>
        </w:rPr>
        <w:t>印刷媒体印制技术</w:t>
      </w:r>
      <w:r>
        <w:rPr>
          <w:rFonts w:hint="eastAsia" w:ascii="黑体" w:hAnsi="黑体" w:eastAsia="黑体" w:cs="黑体"/>
          <w:sz w:val="24"/>
        </w:rPr>
        <w:t>专业教学进程安排表</w:t>
      </w:r>
    </w:p>
    <w:tbl>
      <w:tblPr>
        <w:tblStyle w:val="18"/>
        <w:tblW w:w="1296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9"/>
        <w:gridCol w:w="603"/>
        <w:gridCol w:w="814"/>
        <w:gridCol w:w="2528"/>
        <w:gridCol w:w="975"/>
        <w:gridCol w:w="765"/>
        <w:gridCol w:w="765"/>
        <w:gridCol w:w="825"/>
        <w:gridCol w:w="690"/>
        <w:gridCol w:w="970"/>
        <w:gridCol w:w="705"/>
        <w:gridCol w:w="735"/>
        <w:gridCol w:w="705"/>
        <w:gridCol w:w="690"/>
        <w:gridCol w:w="6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7" w:hRule="exact"/>
          <w:tblHeader/>
          <w:jc w:val="center"/>
        </w:trPr>
        <w:tc>
          <w:tcPr>
            <w:tcW w:w="1102" w:type="dxa"/>
            <w:gridSpan w:val="2"/>
            <w:vMerge w:val="restart"/>
            <w:tcBorders>
              <w:top w:val="single" w:color="auto" w:sz="4" w:space="0"/>
              <w:left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课程</w:t>
            </w:r>
          </w:p>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类别</w:t>
            </w:r>
          </w:p>
        </w:tc>
        <w:tc>
          <w:tcPr>
            <w:tcW w:w="814"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2528" w:type="dxa"/>
            <w:vMerge w:val="restart"/>
            <w:tcBorders>
              <w:top w:val="single" w:color="auto" w:sz="4" w:space="0"/>
            </w:tcBorders>
            <w:vAlign w:val="center"/>
          </w:tcPr>
          <w:p>
            <w:pPr>
              <w:pStyle w:val="23"/>
              <w:adjustRightInd w:val="0"/>
              <w:snapToGrid w:val="0"/>
              <w:spacing w:line="240" w:lineRule="exact"/>
              <w:rPr>
                <w:rFonts w:ascii="仿宋_GB2312" w:hAnsi="仿宋_GB2312" w:eastAsia="仿宋_GB2312" w:cs="仿宋_GB2312"/>
                <w:sz w:val="21"/>
                <w:szCs w:val="21"/>
              </w:rPr>
            </w:pPr>
            <w:r>
              <w:rPr>
                <w:rFonts w:hint="eastAsia" w:ascii="仿宋_GB2312" w:hAnsi="仿宋_GB2312" w:eastAsia="仿宋_GB2312" w:cs="仿宋_GB2312"/>
                <w:sz w:val="21"/>
                <w:szCs w:val="21"/>
              </w:rPr>
              <w:t>课程名称</w:t>
            </w:r>
          </w:p>
        </w:tc>
        <w:tc>
          <w:tcPr>
            <w:tcW w:w="2505" w:type="dxa"/>
            <w:gridSpan w:val="3"/>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学时分配</w:t>
            </w:r>
          </w:p>
        </w:tc>
        <w:tc>
          <w:tcPr>
            <w:tcW w:w="825"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学分</w:t>
            </w:r>
          </w:p>
        </w:tc>
        <w:tc>
          <w:tcPr>
            <w:tcW w:w="690"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考核</w:t>
            </w:r>
          </w:p>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方式</w:t>
            </w:r>
          </w:p>
        </w:tc>
        <w:tc>
          <w:tcPr>
            <w:tcW w:w="4500" w:type="dxa"/>
            <w:gridSpan w:val="6"/>
            <w:tcBorders>
              <w:top w:val="single" w:color="auto" w:sz="4" w:space="0"/>
              <w:bottom w:val="single" w:color="auto" w:sz="4" w:space="0"/>
            </w:tcBorders>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按学年、学期教学进程安排</w:t>
            </w:r>
          </w:p>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（教学周数/周学时）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2"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2505" w:type="dxa"/>
            <w:gridSpan w:val="3"/>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1675"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第一学年</w:t>
            </w:r>
          </w:p>
        </w:tc>
        <w:tc>
          <w:tcPr>
            <w:tcW w:w="1440"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第二学年</w:t>
            </w:r>
          </w:p>
        </w:tc>
        <w:tc>
          <w:tcPr>
            <w:tcW w:w="1385"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第三学年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2"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975" w:type="dxa"/>
            <w:vMerge w:val="restart"/>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总学时</w:t>
            </w:r>
          </w:p>
        </w:tc>
        <w:tc>
          <w:tcPr>
            <w:tcW w:w="765" w:type="dxa"/>
            <w:vMerge w:val="restart"/>
            <w:vAlign w:val="center"/>
          </w:tcPr>
          <w:p>
            <w:pPr>
              <w:pStyle w:val="23"/>
              <w:adjustRightInd w:val="0"/>
              <w:snapToGrid w:val="0"/>
              <w:spacing w:line="240" w:lineRule="exact"/>
              <w:rPr>
                <w:rFonts w:ascii="仿宋_GB2312" w:hAnsi="仿宋_GB2312" w:eastAsia="仿宋_GB2312" w:cs="仿宋_GB2312"/>
                <w:sz w:val="21"/>
                <w:szCs w:val="21"/>
              </w:rPr>
            </w:pPr>
            <w:r>
              <w:rPr>
                <w:rFonts w:hint="eastAsia" w:ascii="仿宋_GB2312" w:hAnsi="仿宋_GB2312" w:eastAsia="仿宋_GB2312" w:cs="仿宋_GB2312"/>
                <w:sz w:val="21"/>
                <w:szCs w:val="21"/>
              </w:rPr>
              <w:t>理论学时</w:t>
            </w:r>
          </w:p>
        </w:tc>
        <w:tc>
          <w:tcPr>
            <w:tcW w:w="765" w:type="dxa"/>
            <w:vMerge w:val="restart"/>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实践学时</w:t>
            </w: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1675"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c>
          <w:tcPr>
            <w:tcW w:w="1440"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c>
          <w:tcPr>
            <w:tcW w:w="1385"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7"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97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970"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70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2" w:hRule="exact"/>
          <w:tblHeader/>
          <w:jc w:val="center"/>
        </w:trPr>
        <w:tc>
          <w:tcPr>
            <w:tcW w:w="1102" w:type="dxa"/>
            <w:gridSpan w:val="2"/>
            <w:vMerge w:val="continue"/>
            <w:tcBorders>
              <w:left w:val="single" w:color="auto" w:sz="4" w:space="0"/>
            </w:tcBorders>
            <w:vAlign w:val="center"/>
          </w:tcPr>
          <w:p>
            <w:pPr>
              <w:adjustRightInd w:val="0"/>
              <w:snapToGrid w:val="0"/>
              <w:jc w:val="right"/>
              <w:rPr>
                <w:rFonts w:ascii="仿宋_GB2312" w:hAnsi="仿宋_GB2312" w:eastAsia="仿宋_GB2312" w:cs="仿宋_GB2312"/>
                <w:szCs w:val="21"/>
              </w:rPr>
            </w:pPr>
          </w:p>
        </w:tc>
        <w:tc>
          <w:tcPr>
            <w:tcW w:w="814" w:type="dxa"/>
            <w:vMerge w:val="continue"/>
            <w:vAlign w:val="center"/>
          </w:tcPr>
          <w:p>
            <w:pPr>
              <w:adjustRightInd w:val="0"/>
              <w:snapToGrid w:val="0"/>
              <w:jc w:val="right"/>
              <w:rPr>
                <w:rFonts w:ascii="仿宋_GB2312" w:hAnsi="仿宋_GB2312" w:eastAsia="仿宋_GB2312" w:cs="仿宋_GB2312"/>
                <w:szCs w:val="21"/>
              </w:rPr>
            </w:pPr>
          </w:p>
        </w:tc>
        <w:tc>
          <w:tcPr>
            <w:tcW w:w="2528" w:type="dxa"/>
            <w:vMerge w:val="continue"/>
            <w:vAlign w:val="center"/>
          </w:tcPr>
          <w:p>
            <w:pPr>
              <w:adjustRightInd w:val="0"/>
              <w:snapToGrid w:val="0"/>
              <w:jc w:val="right"/>
              <w:rPr>
                <w:rFonts w:ascii="仿宋_GB2312" w:hAnsi="仿宋_GB2312" w:eastAsia="仿宋_GB2312" w:cs="仿宋_GB2312"/>
                <w:szCs w:val="21"/>
              </w:rPr>
            </w:pPr>
          </w:p>
        </w:tc>
        <w:tc>
          <w:tcPr>
            <w:tcW w:w="97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970"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0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3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0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690"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69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tcBorders>
              <w:top w:val="single" w:color="auto" w:sz="4" w:space="0"/>
            </w:tcBorders>
            <w:textDirection w:val="tbRlV"/>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公共基础课程</w:t>
            </w:r>
          </w:p>
        </w:tc>
        <w:tc>
          <w:tcPr>
            <w:tcW w:w="603" w:type="dxa"/>
            <w:vMerge w:val="restart"/>
            <w:tcBorders>
              <w:top w:val="single" w:color="auto" w:sz="4" w:space="0"/>
            </w:tcBorders>
            <w:textDirection w:val="tbRlV"/>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必修课</w:t>
            </w:r>
          </w:p>
        </w:tc>
        <w:tc>
          <w:tcPr>
            <w:tcW w:w="814"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中国特色社会主义</w:t>
            </w:r>
          </w:p>
        </w:tc>
        <w:tc>
          <w:tcPr>
            <w:tcW w:w="975"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73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70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690"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69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心理健康与职业生涯</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哲学与人生</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职业道德与法治</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语文（基础模块）</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144</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144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8</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数学（基础模块）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英语（基础模块）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信息技术</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历史（基础模块）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体育与健康（基础模块）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艺术（基础模块）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劳动教育</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小计（占总课时比例24.6%）</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810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684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45</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公共基础课程</w:t>
            </w:r>
          </w:p>
        </w:tc>
        <w:tc>
          <w:tcPr>
            <w:tcW w:w="603"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限定选修课程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中职生传统文化教育</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安全教育/职业素养</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语文（职业模块）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数学（拓展模块）</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英语（职业模块）</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体育与健康（拓展模块）</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90</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小计（占总课时比例8.8%）</w:t>
            </w:r>
          </w:p>
        </w:tc>
        <w:tc>
          <w:tcPr>
            <w:tcW w:w="975" w:type="dxa"/>
            <w:vAlign w:val="center"/>
          </w:tcPr>
          <w:p>
            <w:pPr>
              <w:tabs>
                <w:tab w:val="left" w:pos="327"/>
              </w:tabs>
              <w:adjustRightInd w:val="0"/>
              <w:snapToGrid w:val="0"/>
              <w:jc w:val="left"/>
              <w:rPr>
                <w:rFonts w:ascii="仿宋_GB2312" w:hAnsi="仿宋_GB2312" w:eastAsia="仿宋_GB2312" w:cs="仿宋_GB2312"/>
                <w:szCs w:val="21"/>
              </w:rPr>
            </w:pPr>
            <w:r>
              <w:rPr>
                <w:rFonts w:hint="eastAsia" w:ascii="仿宋_GB2312" w:hAnsi="仿宋_GB2312" w:eastAsia="仿宋_GB2312" w:cs="仿宋_GB2312"/>
                <w:szCs w:val="21"/>
              </w:rPr>
              <w:tab/>
            </w:r>
            <w:r>
              <w:rPr>
                <w:rFonts w:hint="eastAsia" w:ascii="仿宋_GB2312" w:hAnsi="仿宋_GB2312" w:eastAsia="仿宋_GB2312" w:cs="仿宋_GB2312"/>
                <w:szCs w:val="21"/>
              </w:rPr>
              <w:t>288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216</w:t>
            </w:r>
          </w:p>
        </w:tc>
        <w:tc>
          <w:tcPr>
            <w:tcW w:w="765" w:type="dxa"/>
            <w:vAlign w:val="center"/>
          </w:tcPr>
          <w:p>
            <w:pPr>
              <w:adjustRightInd w:val="0"/>
              <w:snapToGrid w:val="0"/>
              <w:rPr>
                <w:rFonts w:ascii="仿宋_GB2312" w:hAnsi="仿宋_GB2312" w:eastAsia="仿宋_GB2312" w:cs="仿宋_GB2312"/>
                <w:szCs w:val="21"/>
              </w:rPr>
            </w:pPr>
            <w:r>
              <w:rPr>
                <w:rFonts w:hint="eastAsia" w:ascii="仿宋_GB2312" w:hAnsi="仿宋_GB2312" w:eastAsia="仿宋_GB2312" w:cs="仿宋_GB2312"/>
                <w:szCs w:val="21"/>
              </w:rPr>
              <w:t xml:space="preserve"> 72</w:t>
            </w:r>
          </w:p>
        </w:tc>
        <w:tc>
          <w:tcPr>
            <w:tcW w:w="825" w:type="dxa"/>
            <w:vAlign w:val="center"/>
          </w:tcPr>
          <w:p>
            <w:pPr>
              <w:adjustRightInd w:val="0"/>
              <w:snapToGrid w:val="0"/>
              <w:rPr>
                <w:rFonts w:ascii="仿宋_GB2312" w:hAnsi="仿宋_GB2312" w:eastAsia="仿宋_GB2312" w:cs="仿宋_GB2312"/>
                <w:szCs w:val="21"/>
              </w:rPr>
            </w:pPr>
            <w:r>
              <w:rPr>
                <w:rFonts w:hint="eastAsia" w:ascii="仿宋_GB2312" w:hAnsi="仿宋_GB2312" w:eastAsia="仿宋_GB2312" w:cs="仿宋_GB2312"/>
                <w:szCs w:val="21"/>
              </w:rPr>
              <w:t xml:space="preserve"> 16</w:t>
            </w:r>
          </w:p>
        </w:tc>
        <w:tc>
          <w:tcPr>
            <w:tcW w:w="690" w:type="dxa"/>
            <w:vAlign w:val="center"/>
          </w:tcPr>
          <w:p>
            <w:pPr>
              <w:adjustRightInd w:val="0"/>
              <w:snapToGrid w:val="0"/>
              <w:rPr>
                <w:rFonts w:ascii="仿宋_GB2312" w:hAnsi="仿宋_GB2312" w:eastAsia="仿宋_GB2312" w:cs="仿宋_GB2312"/>
                <w:szCs w:val="21"/>
              </w:rPr>
            </w:pPr>
          </w:p>
        </w:tc>
        <w:tc>
          <w:tcPr>
            <w:tcW w:w="4500" w:type="dxa"/>
            <w:gridSpan w:val="6"/>
            <w:vAlign w:val="center"/>
          </w:tcPr>
          <w:p>
            <w:pPr>
              <w:adjustRightInd w:val="0"/>
              <w:snapToGrid w:val="0"/>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专业（技能）课程</w:t>
            </w:r>
          </w:p>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603" w:type="dxa"/>
            <w:vMerge w:val="restart"/>
            <w:textDirection w:val="tbRlV"/>
            <w:vAlign w:val="center"/>
          </w:tcPr>
          <w:p>
            <w:pPr>
              <w:snapToGrid w:val="0"/>
              <w:ind w:left="113" w:right="113"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专业基础课程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印刷概论</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印刷色彩</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3</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印刷材料</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印刷工艺</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图案设计</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3</w:t>
            </w:r>
          </w:p>
        </w:tc>
        <w:tc>
          <w:tcPr>
            <w:tcW w:w="705" w:type="dxa"/>
            <w:vAlign w:val="center"/>
          </w:tcPr>
          <w:p>
            <w:pP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视频剪辑</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办公软件应用</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70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pacing w:val="-10"/>
                <w:szCs w:val="21"/>
              </w:rPr>
            </w:pPr>
            <w:r>
              <w:rPr>
                <w:rFonts w:hint="eastAsia" w:ascii="仿宋_GB2312" w:hAnsi="仿宋_GB2312" w:eastAsia="仿宋_GB2312" w:cs="仿宋_GB2312"/>
                <w:szCs w:val="21"/>
              </w:rPr>
              <w:t>小计（占总课时比例13 %）</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432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432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bl>
    <w:p>
      <w:pPr>
        <w:widowControl/>
        <w:shd w:val="clear" w:color="auto" w:fill="FFFFFF"/>
        <w:spacing w:line="520" w:lineRule="exact"/>
        <w:ind w:firstLine="640" w:firstLineChars="200"/>
        <w:jc w:val="left"/>
        <w:rPr>
          <w:rFonts w:ascii="黑体" w:hAnsi="黑体" w:eastAsia="黑体" w:cs="黑体"/>
          <w:kern w:val="0"/>
          <w:sz w:val="32"/>
          <w:szCs w:val="32"/>
          <w:shd w:val="clear" w:color="auto" w:fill="FFFFFF"/>
          <w:lang w:bidi="ar"/>
        </w:rPr>
        <w:sectPr>
          <w:pgSz w:w="16838" w:h="11906" w:orient="landscape"/>
          <w:pgMar w:top="2098" w:right="1474" w:bottom="1984" w:left="1587" w:header="851" w:footer="992" w:gutter="0"/>
          <w:pgNumType w:fmt="decimal"/>
          <w:cols w:space="0" w:num="1"/>
          <w:rtlGutter w:val="0"/>
          <w:docGrid w:type="lines" w:linePitch="312" w:charSpace="0"/>
        </w:sectPr>
      </w:pPr>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0"/>
        <w:rPr>
          <w:rFonts w:ascii="黑体" w:hAnsi="黑体" w:eastAsia="黑体" w:cs="黑体"/>
          <w:sz w:val="32"/>
          <w:szCs w:val="32"/>
        </w:rPr>
      </w:pPr>
      <w:bookmarkStart w:id="358" w:name="_Toc20181"/>
      <w:r>
        <w:rPr>
          <w:rFonts w:hint="eastAsia" w:ascii="黑体" w:hAnsi="黑体" w:eastAsia="黑体" w:cs="黑体"/>
          <w:kern w:val="0"/>
          <w:sz w:val="32"/>
          <w:szCs w:val="32"/>
          <w:shd w:val="clear" w:color="auto" w:fill="FFFFFF"/>
          <w:lang w:eastAsia="zh-CN" w:bidi="ar"/>
        </w:rPr>
        <w:t>十一</w:t>
      </w:r>
      <w:r>
        <w:rPr>
          <w:rFonts w:hint="eastAsia" w:ascii="黑体" w:hAnsi="黑体" w:eastAsia="黑体" w:cs="黑体"/>
          <w:kern w:val="0"/>
          <w:sz w:val="32"/>
          <w:szCs w:val="32"/>
          <w:shd w:val="clear" w:color="auto" w:fill="FFFFFF"/>
          <w:lang w:bidi="ar"/>
        </w:rPr>
        <w:t>、实施保障</w:t>
      </w:r>
      <w:bookmarkEnd w:id="358"/>
    </w:p>
    <w:p>
      <w:pPr>
        <w:keepNext w:val="0"/>
        <w:keepLines w:val="0"/>
        <w:pageBreakBefore w:val="0"/>
        <w:numPr>
          <w:ilvl w:val="0"/>
          <w:numId w:val="0"/>
        </w:numPr>
        <w:kinsoku/>
        <w:wordWrap/>
        <w:overflowPunct/>
        <w:topLinePunct w:val="0"/>
        <w:bidi w:val="0"/>
        <w:adjustRightInd w:val="0"/>
        <w:spacing w:line="560" w:lineRule="exact"/>
        <w:ind w:left="0" w:leftChars="0" w:firstLine="640" w:firstLineChars="200"/>
        <w:outlineLvl w:val="1"/>
        <w:rPr>
          <w:rFonts w:ascii="楷体" w:hAnsi="楷体" w:eastAsia="楷体" w:cs="楷体"/>
          <w:sz w:val="32"/>
          <w:szCs w:val="32"/>
        </w:rPr>
      </w:pPr>
      <w:bookmarkStart w:id="359" w:name="_Toc25850"/>
      <w:r>
        <w:rPr>
          <w:rFonts w:hint="eastAsia" w:ascii="楷体" w:hAnsi="楷体" w:eastAsia="楷体" w:cs="楷体"/>
          <w:kern w:val="2"/>
          <w:sz w:val="32"/>
          <w:szCs w:val="32"/>
          <w:lang w:val="en-US" w:eastAsia="zh-CN" w:bidi="ar-SA"/>
        </w:rPr>
        <w:t>（一）</w:t>
      </w:r>
      <w:r>
        <w:rPr>
          <w:rFonts w:hint="eastAsia" w:ascii="楷体" w:hAnsi="楷体" w:eastAsia="楷体" w:cs="楷体"/>
          <w:sz w:val="32"/>
          <w:szCs w:val="32"/>
        </w:rPr>
        <w:t>师资队伍</w:t>
      </w:r>
      <w:bookmarkEnd w:id="359"/>
    </w:p>
    <w:p>
      <w:pPr>
        <w:keepNext w:val="0"/>
        <w:keepLines w:val="0"/>
        <w:pageBreakBefore w:val="0"/>
        <w:kinsoku/>
        <w:wordWrap/>
        <w:overflowPunct/>
        <w:topLinePunct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1.队伍结构</w:t>
      </w:r>
    </w:p>
    <w:p>
      <w:pPr>
        <w:keepNext w:val="0"/>
        <w:keepLines w:val="0"/>
        <w:pageBreakBefore w:val="0"/>
        <w:kinsoku/>
        <w:wordWrap/>
        <w:overflowPunct/>
        <w:topLinePunct w:val="0"/>
        <w:bidi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专业师资要符合教育部《中等职业学校教师专业标准》《中等职业学校设置标准》和《山东省中等职业学校专业建设标准》中对教师数量、结构和素质的基本要求。</w:t>
      </w:r>
    </w:p>
    <w:p>
      <w:pPr>
        <w:keepNext w:val="0"/>
        <w:keepLines w:val="0"/>
        <w:pageBreakBefore w:val="0"/>
        <w:kinsoku/>
        <w:wordWrap/>
        <w:overflowPunct/>
        <w:topLinePunct w:val="0"/>
        <w:bidi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.专业教师数量及结构要求</w:t>
      </w:r>
    </w:p>
    <w:p>
      <w:pPr>
        <w:keepNext w:val="0"/>
        <w:keepLines w:val="0"/>
        <w:pageBreakBefore w:val="0"/>
        <w:kinsoku/>
        <w:wordWrap/>
        <w:overflowPunct/>
        <w:topLinePunct w:val="0"/>
        <w:bidi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印刷媒体印制技术</w:t>
      </w:r>
      <w:r>
        <w:rPr>
          <w:rFonts w:hint="eastAsia" w:ascii="仿宋_GB2312" w:hAnsi="仿宋_GB2312" w:eastAsia="仿宋_GB2312" w:cs="仿宋_GB2312"/>
          <w:sz w:val="32"/>
          <w:szCs w:val="32"/>
        </w:rPr>
        <w:t>专业作为示范性专业,要求专业专任教师数计算机平面设计专业“双师型”专任教师数1人，该专业专业课专任教师总数3人，双师型教师占比为</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.专业带头人</w:t>
      </w:r>
    </w:p>
    <w:p>
      <w:pPr>
        <w:keepNext w:val="0"/>
        <w:keepLines w:val="0"/>
        <w:pageBreakBefore w:val="0"/>
        <w:kinsoku/>
        <w:wordWrap/>
        <w:overflowPunct/>
        <w:topLinePunct w:val="0"/>
        <w:bidi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专业团队带头人业务水平高，应具有本专业及相关专业大学本科以上学历</w:t>
      </w:r>
      <w:r>
        <w:rPr>
          <w:rFonts w:hint="eastAsia" w:ascii="仿宋_GB2312" w:hAnsi="仿宋_GB2312" w:eastAsia="仿宋_GB2312" w:cs="仿宋_GB2312"/>
          <w:sz w:val="32"/>
          <w:szCs w:val="32"/>
          <w:lang w:val="en-US" w:eastAsia="zh-CN"/>
        </w:rPr>
        <w:t>具有</w:t>
      </w:r>
      <w:r>
        <w:rPr>
          <w:rFonts w:hint="eastAsia" w:ascii="仿宋_GB2312" w:hAnsi="仿宋_GB2312" w:eastAsia="仿宋_GB2312" w:cs="仿宋_GB2312"/>
          <w:sz w:val="32"/>
          <w:szCs w:val="32"/>
        </w:rPr>
        <w:t>较强的实践能力，能广泛联系行业企业，了解国内外</w:t>
      </w:r>
      <w:r>
        <w:rPr>
          <w:rFonts w:hint="eastAsia" w:ascii="仿宋_GB2312" w:hAnsi="仿宋_GB2312" w:eastAsia="仿宋_GB2312" w:cs="仿宋_GB2312"/>
          <w:sz w:val="32"/>
          <w:szCs w:val="32"/>
          <w:lang w:eastAsia="zh-CN"/>
        </w:rPr>
        <w:t>印刷媒体</w:t>
      </w:r>
      <w:r>
        <w:rPr>
          <w:rFonts w:hint="eastAsia" w:ascii="仿宋_GB2312" w:hAnsi="仿宋_GB2312" w:eastAsia="仿宋_GB2312" w:cs="仿宋_GB2312"/>
          <w:sz w:val="32"/>
          <w:szCs w:val="32"/>
        </w:rPr>
        <w:t>行业发展新趋势，准确掌握行业企业用人需求，具有组织开展专业建设、课程开发、教科研工作和企业服务能力，在本专业教学改革发展中起到引领示范作用。</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.专任教师</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四有好老师”的标准和要求建设专业教师队伍，将师德师风作为教师队伍建设的第一标准。专任教师应具备相关专业本科以上学历，中级及以上职业资格证书，具有课程开发与实施能力、能胜任项目教学、模块化理论实践一体化教学，课程和技能实训教学目标达成度高，具有较高的数字素养，能熟练应用信息化手段教学和课程思政教学设计的能力。</w:t>
      </w:r>
    </w:p>
    <w:p>
      <w:pPr>
        <w:keepNext w:val="0"/>
        <w:keepLines w:val="0"/>
        <w:pageBreakBefore w:val="0"/>
        <w:numPr>
          <w:ilvl w:val="0"/>
          <w:numId w:val="0"/>
        </w:numPr>
        <w:kinsoku/>
        <w:wordWrap/>
        <w:overflowPunct/>
        <w:topLinePunct w:val="0"/>
        <w:autoSpaceDE w:val="0"/>
        <w:autoSpaceDN w:val="0"/>
        <w:bidi w:val="0"/>
        <w:adjustRightInd w:val="0"/>
        <w:spacing w:line="560" w:lineRule="exact"/>
        <w:ind w:left="0" w:leftChars="0" w:firstLine="640" w:firstLineChars="200"/>
        <w:outlineLvl w:val="1"/>
        <w:rPr>
          <w:rFonts w:hint="eastAsia" w:ascii="楷体" w:hAnsi="楷体" w:eastAsia="楷体" w:cs="楷体"/>
          <w:sz w:val="32"/>
          <w:szCs w:val="32"/>
        </w:rPr>
      </w:pPr>
      <w:bookmarkStart w:id="360" w:name="_Toc18033"/>
      <w:r>
        <w:rPr>
          <w:rFonts w:hint="eastAsia" w:ascii="楷体" w:hAnsi="楷体" w:eastAsia="楷体" w:cs="楷体"/>
          <w:kern w:val="2"/>
          <w:sz w:val="32"/>
          <w:szCs w:val="32"/>
          <w:lang w:val="en-US" w:eastAsia="zh-CN" w:bidi="ar-SA"/>
        </w:rPr>
        <w:t>（二）</w:t>
      </w:r>
      <w:r>
        <w:rPr>
          <w:rFonts w:hint="eastAsia" w:ascii="楷体" w:hAnsi="楷体" w:eastAsia="楷体" w:cs="楷体"/>
          <w:sz w:val="32"/>
          <w:szCs w:val="32"/>
        </w:rPr>
        <w:t>教学设施</w:t>
      </w:r>
      <w:bookmarkEnd w:id="360"/>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主要包括能够满足正常教学的课程教学、实习实训所需要的专业教室、校内实训室和校外实习基地。</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1.专业教室基本条件</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室配备黑（白）板、音响设备、互联网接入或无线网络环境，并具有网络安全防护措施；能够通过教学资源平台和在线网络课程开展混合教学；安装监控视频系统，可以进行线上授课；应急照明装置并保持良好状态，符合紧急疏散要求、标志明显、保持逃生通道畅通无阻。</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2.校内外实训场所基本要求</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照教育部《职业院校专业实训教学条件建设标准》和《山东省中等职业学校专业建设标准（试行）》（鲁教职字〔2012〕2号）中的要求，根据本专业的人才培养目标的要求以及实习实训的需要，在原有基础上、新建、扩建，优化整合，形成功能齐全的技能实训室，满足实训教学需要</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3.校外实习场所基本要求</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外实习场所要符合《职业学校学生实习管理规定》、《职业学校校企合作促进办法》等对实习单位的有关要求，经实地考察后，确定为合法经营、管理规范、实习条件完善且符合产业发展实际，符合安全生产法律法规要求，与学校建立稳定合作关系的单位成为实习基地，并签署学校、学生、实习单位三方协议。</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根据本专业人才培养的需要，校外实习基地应不少于3个，能够提供提供修图员、 话务员、设计师助理、视频剪辑员、营销员等实习岗位，可接纳计算机平面设计专业学生到企业进行认识实习和岗位实习。学校和实习单位双方共同制定实习计划，学校能够配备相应数量的指导教师对学生实习进行指导和管理，实习单位能安排有经验的技术人员或管理人员担任实习指导教师，开展专业教学和职业技能训练，完成岗位实习质量评价，做好学生实习服务和管理工作，有保证实习学生日常工作、学习、生活的规章制度，有安全保障、保险保障，依法依规保障学生的基本权益。              </w:t>
      </w:r>
    </w:p>
    <w:p>
      <w:pPr>
        <w:keepNext w:val="0"/>
        <w:keepLines w:val="0"/>
        <w:pageBreakBefore w:val="0"/>
        <w:kinsoku/>
        <w:wordWrap/>
        <w:overflowPunct/>
        <w:topLinePunct w:val="0"/>
        <w:bidi w:val="0"/>
        <w:spacing w:line="560" w:lineRule="exact"/>
        <w:ind w:left="0" w:leftChars="0" w:firstLine="640" w:firstLineChars="200"/>
        <w:outlineLvl w:val="1"/>
        <w:rPr>
          <w:rFonts w:hint="eastAsia" w:ascii="楷体" w:hAnsi="楷体" w:eastAsia="楷体" w:cs="楷体"/>
          <w:sz w:val="32"/>
          <w:szCs w:val="32"/>
        </w:rPr>
      </w:pPr>
      <w:bookmarkStart w:id="361" w:name="_Toc30088"/>
      <w:r>
        <w:rPr>
          <w:rFonts w:hint="eastAsia" w:ascii="楷体" w:hAnsi="楷体" w:eastAsia="楷体" w:cs="楷体"/>
          <w:sz w:val="32"/>
          <w:szCs w:val="32"/>
        </w:rPr>
        <w:t>（三）教学资源</w:t>
      </w:r>
      <w:bookmarkEnd w:id="361"/>
    </w:p>
    <w:p>
      <w:pPr>
        <w:keepNext w:val="0"/>
        <w:keepLines w:val="0"/>
        <w:pageBreakBefore w:val="0"/>
        <w:kinsoku/>
        <w:wordWrap/>
        <w:overflowPunct/>
        <w:topLinePunct w:val="0"/>
        <w:bidi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主要包括能满足学生专业学习、教师专业教学研究和教学实施需要的教材、图书和数字资源等。</w:t>
      </w:r>
    </w:p>
    <w:p>
      <w:pPr>
        <w:keepNext w:val="0"/>
        <w:keepLines w:val="0"/>
        <w:pageBreakBefore w:val="0"/>
        <w:kinsoku/>
        <w:wordWrap/>
        <w:overflowPunct/>
        <w:topLinePunct w:val="0"/>
        <w:bidi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1.教材选用要求</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建立由专业教师、行业企业专家和教研人员等参与的教材选用机制，完善教材选用、公示和备案制度。按照规范程序选用教材，公共基础课程统一使用国家规划，专业（技能）课程教材按要求选用国家规划教材和省（市）推荐教材。</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2.图书资料配备要求</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本专业相关图书文献配备应能满足人才培养、专业建设、教科研等工作需要，方便师生查询、借阅，且定期更新。主要包括有关《</w:t>
      </w:r>
      <w:r>
        <w:rPr>
          <w:rFonts w:hint="eastAsia" w:ascii="仿宋_GB2312" w:hAnsi="仿宋_GB2312" w:eastAsia="仿宋_GB2312" w:cs="仿宋_GB2312"/>
          <w:sz w:val="32"/>
          <w:szCs w:val="32"/>
          <w:lang w:eastAsia="zh-CN"/>
        </w:rPr>
        <w:t>印刷概论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印刷色彩</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印刷工艺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、《印刷材料》</w:t>
      </w:r>
      <w:r>
        <w:rPr>
          <w:rFonts w:hint="eastAsia" w:ascii="仿宋_GB2312" w:hAnsi="仿宋_GB2312" w:eastAsia="仿宋_GB2312" w:cs="仿宋_GB2312"/>
          <w:sz w:val="32"/>
          <w:szCs w:val="32"/>
        </w:rPr>
        <w:t>等技术类和案例类图书。</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3.数字资源配置要求</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利用学校教育资源平台和智慧树等网络教学平台，开发和配备一批教学课件、数字化教学案例库、虚拟仿真软件、在线精品课程等，实训室根据承担得实训项目配备项目教学指导性文件和操作过程微课资源；对接“1+x”职业技能等级证书标准，明确考核内容和形式，优化课程设置和教学内容，开发相应的校本培训教材，形成种类丰富、形成多样、使用便捷、动态更新、满足教学得的数字化资源库。</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视优质教学资源建设和网络信息资源的开发与利用，构建与该课程配套的相关资源，使学生能够尽快适应、了解和掌握将来所从事的工作。教师通过教学软件、电子课堂以及多媒体设备等，充分利用模拟实训室的设施进行教学，并配以直观形象的幻灯片、动画、视频等教学资源，以调动学生学习积极性、主动性，促进学生理解、接受课程知识和业务流程；充分运用网络课程资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开发并利用现有的电子书籍、国家精品课资源共享资源库、各大网站等网络资源组织教学，使教学内容从单一走向多元，使学生的知识和能力的拓展成为可能。</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1"/>
        <w:rPr>
          <w:rFonts w:ascii="楷体" w:hAnsi="楷体" w:eastAsia="楷体" w:cs="楷体"/>
          <w:sz w:val="32"/>
          <w:szCs w:val="32"/>
        </w:rPr>
      </w:pPr>
      <w:bookmarkStart w:id="362" w:name="_Toc28730"/>
      <w:r>
        <w:rPr>
          <w:rFonts w:hint="eastAsia" w:ascii="楷体" w:hAnsi="楷体" w:eastAsia="楷体" w:cs="楷体"/>
          <w:sz w:val="32"/>
          <w:szCs w:val="32"/>
        </w:rPr>
        <w:t>（四）教学方法</w:t>
      </w:r>
      <w:bookmarkEnd w:id="362"/>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坚持立德树人根本任务，在教学过程中，注重思政课程和课程思政相结合，达到人才培养规格的素质要求。</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1.公共基础课</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基础课教学要符合教育部有关教育教学基本要求，按照培养学生学科素养、服务专业学习和终身发展的功能来定位，采用理论讲授式、启发式、问题探究式等教学方法，通过集体讲解、师生对话、小组讨论、案例分析、议题讨论、演讲竞赛等教学组织形式的改革，教学手段、教学模式的创新，调动学生学习积极性，为学生综合素养的提高、职业能力的形成和可持续发展奠定基础。</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2.专业（技能）课</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校企合作、工学结合的人才培养模式，选择典型项目为载体，按照相应职业岗位（群）的能力要求，结合行业标准、职业技能考核标准和技能大赛要求，通过实际岗位任务与典型案例，践行项目教学改革任务引领、问题导向的教学理念，采取理论实践一体化教学模式，突出“做中学、做中教”的职业教育教学特色，提倡项目教学、案例教学、任务教学、角色扮演、情境教学等方法，运用启发式、探究式、讨论式、参与式教学形式，将学生的自主学习、合作学习和教师引导教学有机结合，优化教学过程，提升学</w:t>
      </w:r>
      <w:bookmarkStart w:id="363" w:name="bookmark23"/>
      <w:bookmarkEnd w:id="363"/>
      <w:r>
        <w:rPr>
          <w:rFonts w:hint="eastAsia" w:ascii="仿宋_GB2312" w:hAnsi="仿宋_GB2312" w:eastAsia="仿宋_GB2312" w:cs="仿宋_GB2312"/>
          <w:sz w:val="32"/>
          <w:szCs w:val="32"/>
        </w:rPr>
        <w:t>习效率。</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1"/>
        <w:rPr>
          <w:rFonts w:hint="eastAsia" w:ascii="楷体" w:hAnsi="楷体" w:eastAsia="楷体" w:cs="楷体"/>
          <w:sz w:val="32"/>
          <w:szCs w:val="32"/>
        </w:rPr>
      </w:pPr>
      <w:bookmarkStart w:id="364" w:name="_Toc8433"/>
      <w:r>
        <w:rPr>
          <w:rFonts w:hint="eastAsia" w:ascii="楷体" w:hAnsi="楷体" w:eastAsia="楷体" w:cs="楷体"/>
          <w:sz w:val="32"/>
          <w:szCs w:val="32"/>
        </w:rPr>
        <w:t>（五）学习评价</w:t>
      </w:r>
      <w:bookmarkEnd w:id="364"/>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本专业培养目标和以人为本的发展理念，建立科学的评价标准。学习评价应体现评价主体、评价方式、评价过程的多元化，探索增值评价，注意吸收家长、行业企业参与。注重校内与校外评价相结合，职业技能鉴定与学业考核结合，教师评价、用人单位评价、学生互评与自我评价相结合。过程性评价与结果性评价结合，加大过程考核，突出专业实践技能考核成绩在课程总成绩中的比重。</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内学习评价采用学习过程评价、作业完成情况评价、实际操作评价和期末综合考核评价和岗位实习鉴定等多种方式。根据不同课程性质和教学要求，可以通过笔试、口试、实操、项目作业等方法，考核学生的知识、专业技能和工作规范等方面的学习水平；岗位实习评价则由实习企业和学校共同完成，从考勤、遵守工作纪律、工作态度、职业素养、专业知识和技能、创新意识、安全意识和实习成果等方面进行综合评价。学习评价不仅关注学生对知识的理解和技能的掌握，更要关注在实践运用知识与解决实际问题的能力水平，重视节能环保、绿色发展、规范操作、安全生产等职业素养的形成。</w:t>
      </w:r>
    </w:p>
    <w:p>
      <w:pPr>
        <w:keepNext w:val="0"/>
        <w:keepLines w:val="0"/>
        <w:pageBreakBefore w:val="0"/>
        <w:numPr>
          <w:ilvl w:val="0"/>
          <w:numId w:val="0"/>
        </w:numPr>
        <w:kinsoku/>
        <w:wordWrap/>
        <w:overflowPunct/>
        <w:topLinePunct w:val="0"/>
        <w:autoSpaceDE w:val="0"/>
        <w:autoSpaceDN w:val="0"/>
        <w:bidi w:val="0"/>
        <w:adjustRightInd w:val="0"/>
        <w:spacing w:line="560" w:lineRule="exact"/>
        <w:ind w:left="0" w:leftChars="0" w:firstLine="640" w:firstLineChars="200"/>
        <w:outlineLvl w:val="1"/>
        <w:rPr>
          <w:rFonts w:hint="eastAsia" w:ascii="楷体" w:hAnsi="楷体" w:eastAsia="楷体" w:cs="楷体"/>
          <w:sz w:val="32"/>
          <w:szCs w:val="32"/>
        </w:rPr>
      </w:pPr>
      <w:bookmarkStart w:id="365" w:name="_Toc16982"/>
      <w:r>
        <w:rPr>
          <w:rFonts w:hint="eastAsia" w:ascii="楷体" w:hAnsi="楷体" w:eastAsia="楷体" w:cs="楷体"/>
          <w:kern w:val="2"/>
          <w:sz w:val="32"/>
          <w:szCs w:val="32"/>
          <w:lang w:val="en-US" w:eastAsia="zh-CN" w:bidi="ar-SA"/>
        </w:rPr>
        <w:t>（六）</w:t>
      </w:r>
      <w:r>
        <w:rPr>
          <w:rFonts w:hint="eastAsia" w:ascii="楷体" w:hAnsi="楷体" w:eastAsia="楷体" w:cs="楷体"/>
          <w:sz w:val="32"/>
          <w:szCs w:val="32"/>
        </w:rPr>
        <w:t>质量管理</w:t>
      </w:r>
      <w:bookmarkEnd w:id="365"/>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jc w:val="left"/>
        <w:textAlignment w:val="baseline"/>
        <w:outlineLvl w:val="9"/>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w:t>
      </w:r>
      <w:r>
        <w:rPr>
          <w:rFonts w:hint="eastAsia" w:ascii="仿宋_GB2312" w:hAnsi="仿宋_GB2312" w:eastAsia="仿宋_GB2312" w:cs="仿宋_GB2312"/>
          <w:sz w:val="32"/>
          <w:szCs w:val="32"/>
          <w:lang w:bidi="ar"/>
        </w:rPr>
        <w:t>完善教学质量管理及评价机制</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jc w:val="left"/>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建立教学质量“学校—教学部”两级内部监控和评价机制，完善教学管理规章制度体系，通过推门听课、教学巡查、教考分离、教学文件抽检、开展集体备课和教研活动等方式对日常教学过程进行监控和管理，保证毕业生培养质量达到国家规定的标准。建立与行业企业联动的实践教学环节督导制度，健全专业教学质量监控和评价机制，加强课堂教学、实习实训等方面质量标准建设。按照学校教育教学督导要求，落实《威海市职业中等专业学校教师教学工作规范》《关于建立教学常规巡查工作制度的通知》等文件要求，对教师教学质量进行综合评价。</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outlineLvl w:val="9"/>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建立和完善人才培养质量社会评价及反馈机制</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落实学校《学生学业质量评价方案》，完善学业水平测试、综合素质评价和毕业生质量跟踪反馈机制及社会评价机制，对生源情况、在校生学业水平、毕业生就业情况等进行分析，定期评价人才培养质量和培养目标达成情况。</w:t>
      </w:r>
      <w:r>
        <w:rPr>
          <w:rFonts w:hint="eastAsia" w:ascii="仿宋_GB2312" w:hAnsi="仿宋_GB2312" w:eastAsia="仿宋_GB2312" w:cs="仿宋_GB2312"/>
          <w:sz w:val="32"/>
          <w:szCs w:val="32"/>
        </w:rPr>
        <w:t>专业教研组织应充分利用评价分析结果有效改进专业教学，持续提高人才培养质量。</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outlineLvl w:val="9"/>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建立专业建设诊断与改进机制</w:t>
      </w:r>
    </w:p>
    <w:p>
      <w:pPr>
        <w:keepNext w:val="0"/>
        <w:keepLines w:val="0"/>
        <w:pageBreakBefore w:val="0"/>
        <w:kinsoku/>
        <w:wordWrap/>
        <w:overflowPunct/>
        <w:topLinePunct w:val="0"/>
        <w:autoSpaceDE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定期组织专业建设委员会开展专业建设研讨，及时开展专业调研、人才培养方案更新和教学资源建设研究工作。专业教研组建立集中备课制度，每周召开一次研讨会议，对专业教学、实训室建设、社会服务、课程建设等进行研判，持续提高专业建设水平和人才培养质量。</w:t>
      </w:r>
    </w:p>
    <w:p>
      <w:pPr>
        <w:keepNext w:val="0"/>
        <w:keepLines w:val="0"/>
        <w:pageBreakBefore w:val="0"/>
        <w:kinsoku/>
        <w:wordWrap/>
        <w:overflowPunct/>
        <w:topLinePunct w:val="0"/>
        <w:autoSpaceDE w:val="0"/>
        <w:autoSpaceDN w:val="0"/>
        <w:bidi w:val="0"/>
        <w:adjustRightInd w:val="0"/>
        <w:spacing w:line="560" w:lineRule="exact"/>
        <w:ind w:left="0" w:leftChars="0" w:firstLine="640" w:firstLineChars="200"/>
        <w:outlineLvl w:val="0"/>
        <w:rPr>
          <w:rFonts w:ascii="黑体" w:hAnsi="黑体" w:eastAsia="黑体" w:cs="黑体"/>
          <w:sz w:val="32"/>
          <w:szCs w:val="32"/>
        </w:rPr>
      </w:pPr>
      <w:bookmarkStart w:id="366" w:name="_Toc16825"/>
      <w:r>
        <w:rPr>
          <w:rFonts w:hint="eastAsia" w:ascii="黑体" w:hAnsi="黑体" w:eastAsia="黑体" w:cs="黑体"/>
          <w:sz w:val="32"/>
          <w:szCs w:val="32"/>
        </w:rPr>
        <w:t>十</w:t>
      </w:r>
      <w:r>
        <w:rPr>
          <w:rFonts w:hint="eastAsia" w:ascii="黑体" w:hAnsi="黑体" w:eastAsia="黑体" w:cs="黑体"/>
          <w:sz w:val="32"/>
          <w:szCs w:val="32"/>
          <w:lang w:eastAsia="zh-CN"/>
        </w:rPr>
        <w:t>二</w:t>
      </w:r>
      <w:r>
        <w:rPr>
          <w:rFonts w:hint="eastAsia" w:ascii="黑体" w:hAnsi="黑体" w:eastAsia="黑体" w:cs="黑体"/>
          <w:sz w:val="32"/>
          <w:szCs w:val="32"/>
        </w:rPr>
        <w:t>、毕业要求</w:t>
      </w:r>
      <w:bookmarkEnd w:id="366"/>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1"/>
        <w:rPr>
          <w:rFonts w:hint="eastAsia" w:ascii="楷体" w:hAnsi="楷体" w:eastAsia="楷体" w:cs="楷体"/>
          <w:kern w:val="0"/>
          <w:sz w:val="32"/>
          <w:szCs w:val="32"/>
          <w:shd w:val="clear" w:color="auto" w:fill="FFFFFF"/>
          <w:lang w:bidi="ar"/>
        </w:rPr>
      </w:pPr>
      <w:bookmarkStart w:id="367" w:name="_Toc24136"/>
      <w:r>
        <w:rPr>
          <w:rFonts w:hint="eastAsia" w:ascii="楷体" w:hAnsi="楷体" w:eastAsia="楷体" w:cs="楷体"/>
          <w:kern w:val="0"/>
          <w:sz w:val="32"/>
          <w:szCs w:val="32"/>
          <w:shd w:val="clear" w:color="auto" w:fill="FFFFFF"/>
          <w:lang w:bidi="ar"/>
        </w:rPr>
        <w:t>（一）思想品德</w:t>
      </w:r>
      <w:bookmarkEnd w:id="367"/>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在校学习期间（含校外岗位实习期间）无违法或严重违纪行为，思想品德评定合格。</w:t>
      </w:r>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1"/>
        <w:rPr>
          <w:rFonts w:hint="eastAsia" w:ascii="楷体" w:hAnsi="楷体" w:eastAsia="楷体" w:cs="楷体"/>
          <w:kern w:val="0"/>
          <w:sz w:val="32"/>
          <w:szCs w:val="32"/>
          <w:shd w:val="clear" w:color="auto" w:fill="FFFFFF"/>
          <w:lang w:bidi="ar"/>
        </w:rPr>
      </w:pPr>
      <w:bookmarkStart w:id="368" w:name="_Toc10275"/>
      <w:r>
        <w:rPr>
          <w:rFonts w:hint="eastAsia" w:ascii="楷体" w:hAnsi="楷体" w:eastAsia="楷体" w:cs="楷体"/>
          <w:kern w:val="0"/>
          <w:sz w:val="32"/>
          <w:szCs w:val="32"/>
          <w:shd w:val="clear" w:color="auto" w:fill="FFFFFF"/>
          <w:lang w:bidi="ar"/>
        </w:rPr>
        <w:t>（二）学业成绩</w:t>
      </w:r>
      <w:bookmarkEnd w:id="368"/>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在校期间，修完专业人才培养方案规定的所有课程，经考试或考查合格。</w:t>
      </w:r>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1"/>
        <w:rPr>
          <w:rFonts w:hint="eastAsia" w:ascii="楷体" w:hAnsi="楷体" w:eastAsia="楷体" w:cs="楷体"/>
          <w:kern w:val="0"/>
          <w:sz w:val="32"/>
          <w:szCs w:val="32"/>
          <w:shd w:val="clear" w:color="auto" w:fill="FFFFFF"/>
          <w:lang w:bidi="ar"/>
        </w:rPr>
      </w:pPr>
      <w:bookmarkStart w:id="369" w:name="_Toc23788"/>
      <w:r>
        <w:rPr>
          <w:rFonts w:hint="eastAsia" w:ascii="楷体" w:hAnsi="楷体" w:eastAsia="楷体" w:cs="楷体"/>
          <w:kern w:val="0"/>
          <w:sz w:val="32"/>
          <w:szCs w:val="32"/>
          <w:shd w:val="clear" w:color="auto" w:fill="FFFFFF"/>
          <w:lang w:bidi="ar"/>
        </w:rPr>
        <w:t>（三）实习合格</w:t>
      </w:r>
      <w:bookmarkEnd w:id="369"/>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岗位实习期满，经学校、企业共同鉴定，实习成绩合格。</w:t>
      </w:r>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outlineLvl w:val="1"/>
        <w:rPr>
          <w:rFonts w:hint="eastAsia" w:ascii="楷体" w:hAnsi="楷体" w:eastAsia="楷体" w:cs="楷体"/>
          <w:kern w:val="0"/>
          <w:sz w:val="32"/>
          <w:szCs w:val="32"/>
          <w:shd w:val="clear" w:color="auto" w:fill="FFFFFF"/>
          <w:lang w:bidi="ar"/>
        </w:rPr>
      </w:pPr>
      <w:bookmarkStart w:id="370" w:name="_Toc29876"/>
      <w:r>
        <w:rPr>
          <w:rFonts w:hint="eastAsia" w:ascii="楷体" w:hAnsi="楷体" w:eastAsia="楷体" w:cs="楷体"/>
          <w:kern w:val="0"/>
          <w:sz w:val="32"/>
          <w:szCs w:val="32"/>
          <w:shd w:val="clear" w:color="auto" w:fill="FFFFFF"/>
          <w:lang w:bidi="ar"/>
        </w:rPr>
        <w:t>（四）证书考核</w:t>
      </w:r>
      <w:bookmarkEnd w:id="370"/>
    </w:p>
    <w:p>
      <w:pPr>
        <w:keepNext w:val="0"/>
        <w:keepLines w:val="0"/>
        <w:pageBreakBefore w:val="0"/>
        <w:widowControl/>
        <w:shd w:val="clear" w:color="auto" w:fill="FFFFFF"/>
        <w:kinsoku/>
        <w:wordWrap/>
        <w:overflowPunct/>
        <w:topLinePunct w:val="0"/>
        <w:bidi w:val="0"/>
        <w:spacing w:line="560" w:lineRule="exact"/>
        <w:ind w:left="0" w:leftChars="0"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参与职业技能等级证书，学生毕业至少要取得</w:t>
      </w:r>
      <w:r>
        <w:rPr>
          <w:rFonts w:hint="eastAsia" w:ascii="仿宋_GB2312" w:hAnsi="仿宋_GB2312" w:eastAsia="仿宋_GB2312" w:cs="仿宋_GB2312"/>
          <w:kern w:val="0"/>
          <w:sz w:val="32"/>
          <w:szCs w:val="32"/>
          <w:shd w:val="clear" w:color="auto" w:fill="FFFFFF"/>
          <w:lang w:val="en-US" w:eastAsia="zh-CN" w:bidi="ar"/>
        </w:rPr>
        <w:t>广告设计师</w:t>
      </w:r>
      <w:r>
        <w:rPr>
          <w:rFonts w:hint="eastAsia" w:ascii="仿宋_GB2312" w:hAnsi="仿宋_GB2312" w:eastAsia="仿宋_GB2312" w:cs="仿宋_GB2312"/>
          <w:kern w:val="0"/>
          <w:sz w:val="32"/>
          <w:szCs w:val="32"/>
          <w:shd w:val="clear" w:color="auto" w:fill="FFFFFF"/>
          <w:lang w:bidi="ar"/>
        </w:rPr>
        <w:t>（初级）职业技能等级证书。</w:t>
      </w:r>
    </w:p>
    <w:p>
      <w:pPr>
        <w:pStyle w:val="6"/>
        <w:keepNext w:val="0"/>
        <w:keepLines w:val="0"/>
        <w:pageBreakBefore w:val="0"/>
        <w:kinsoku/>
        <w:wordWrap/>
        <w:overflowPunct/>
        <w:topLinePunct w:val="0"/>
        <w:bidi w:val="0"/>
        <w:spacing w:line="560" w:lineRule="exact"/>
        <w:ind w:left="0" w:leftChars="0" w:firstLine="720" w:firstLineChars="200"/>
        <w:rPr>
          <w:rFonts w:ascii="方正小标宋简体" w:hAnsi="方正小标宋简体" w:eastAsia="方正小标宋简体" w:cs="方正小标宋简体"/>
          <w:kern w:val="0"/>
          <w:sz w:val="36"/>
          <w:szCs w:val="36"/>
          <w:shd w:val="clear" w:color="auto" w:fill="FFFFFF"/>
          <w:lang w:eastAsia="zh-CN" w:bidi="ar"/>
        </w:rPr>
      </w:pPr>
    </w:p>
    <w:p>
      <w:pPr>
        <w:adjustRightInd w:val="0"/>
        <w:snapToGrid w:val="0"/>
        <w:spacing w:after="435" w:afterLines="100"/>
        <w:jc w:val="righ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威海</w:t>
      </w:r>
      <w:r>
        <w:rPr>
          <w:rFonts w:hint="eastAsia" w:ascii="仿宋_GB2312" w:hAnsi="仿宋_GB2312" w:eastAsia="仿宋_GB2312" w:cs="仿宋_GB2312"/>
          <w:sz w:val="32"/>
          <w:szCs w:val="32"/>
          <w:lang w:val="en-US" w:eastAsia="zh-CN"/>
        </w:rPr>
        <w:t>智慧谷</w:t>
      </w:r>
      <w:r>
        <w:rPr>
          <w:rFonts w:hint="eastAsia" w:ascii="仿宋_GB2312" w:hAnsi="仿宋_GB2312" w:eastAsia="仿宋_GB2312" w:cs="仿宋_GB2312"/>
          <w:sz w:val="32"/>
          <w:szCs w:val="32"/>
        </w:rPr>
        <w:t>职业中等专业学校</w:t>
      </w:r>
    </w:p>
    <w:p>
      <w:pPr>
        <w:adjustRightInd w:val="0"/>
        <w:snapToGrid w:val="0"/>
        <w:spacing w:after="435" w:afterLines="1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p>
    <w:p>
      <w:pPr>
        <w:pStyle w:val="6"/>
        <w:keepNext w:val="0"/>
        <w:keepLines w:val="0"/>
        <w:pageBreakBefore w:val="0"/>
        <w:kinsoku/>
        <w:wordWrap/>
        <w:overflowPunct/>
        <w:topLinePunct w:val="0"/>
        <w:bidi w:val="0"/>
        <w:spacing w:line="560" w:lineRule="exact"/>
        <w:ind w:left="0" w:leftChars="0" w:firstLine="720" w:firstLineChars="200"/>
        <w:rPr>
          <w:rFonts w:ascii="方正小标宋简体" w:hAnsi="方正小标宋简体" w:eastAsia="方正小标宋简体" w:cs="方正小标宋简体"/>
          <w:kern w:val="0"/>
          <w:sz w:val="36"/>
          <w:szCs w:val="36"/>
          <w:shd w:val="clear" w:color="auto" w:fill="FFFFFF"/>
          <w:lang w:eastAsia="zh-CN" w:bidi="ar"/>
        </w:rPr>
      </w:pPr>
    </w:p>
    <w:sectPr>
      <w:footerReference r:id="rId6"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C2B39D-40C7-430E-B151-2DD5EBEDBF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2" w:fontKey="{21D7EF19-74C9-4198-9601-10DEC0C21C5F}"/>
  </w:font>
  <w:font w:name="仿宋_GB2312">
    <w:panose1 w:val="02010609030101010101"/>
    <w:charset w:val="86"/>
    <w:family w:val="modern"/>
    <w:pitch w:val="default"/>
    <w:sig w:usb0="00000001" w:usb1="080E0000" w:usb2="00000000" w:usb3="00000000" w:csb0="00040000" w:csb1="00000000"/>
    <w:embedRegular r:id="rId3" w:fontKey="{6CCACF48-5148-48E0-8886-3A9BEDD6B5AC}"/>
  </w:font>
  <w:font w:name="仿宋">
    <w:panose1 w:val="02010609060101010101"/>
    <w:charset w:val="86"/>
    <w:family w:val="auto"/>
    <w:pitch w:val="default"/>
    <w:sig w:usb0="800002BF" w:usb1="38CF7CFA" w:usb2="00000016" w:usb3="00000000" w:csb0="00040001" w:csb1="00000000"/>
    <w:embedRegular r:id="rId4" w:fontKey="{A3BB0D26-9B78-4B75-9E10-7CE04C4094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ind w:left="210" w:leftChars="100" w:right="210" w:rightChars="100"/>
                            <w:rPr>
                              <w:rStyle w:val="21"/>
                              <w:rFonts w:hint="eastAsia" w:ascii="仿宋" w:hAnsi="仿宋" w:eastAsia="仿宋" w:cs="仿宋"/>
                              <w:sz w:val="21"/>
                              <w:szCs w:val="21"/>
                            </w:rPr>
                          </w:pPr>
                          <w:r>
                            <w:rPr>
                              <w:rStyle w:val="21"/>
                              <w:rFonts w:hint="eastAsia" w:ascii="仿宋" w:hAnsi="仿宋" w:eastAsia="仿宋" w:cs="仿宋"/>
                              <w:sz w:val="21"/>
                              <w:szCs w:val="21"/>
                            </w:rPr>
                            <w:t xml:space="preserve">第 </w:t>
                          </w:r>
                          <w:r>
                            <w:rPr>
                              <w:rStyle w:val="21"/>
                              <w:rFonts w:hint="eastAsia" w:ascii="仿宋" w:hAnsi="仿宋" w:eastAsia="仿宋" w:cs="仿宋"/>
                              <w:sz w:val="21"/>
                              <w:szCs w:val="21"/>
                            </w:rPr>
                            <w:fldChar w:fldCharType="begin"/>
                          </w:r>
                          <w:r>
                            <w:rPr>
                              <w:rStyle w:val="21"/>
                              <w:rFonts w:hint="eastAsia" w:ascii="仿宋" w:hAnsi="仿宋" w:eastAsia="仿宋" w:cs="仿宋"/>
                              <w:sz w:val="21"/>
                              <w:szCs w:val="21"/>
                            </w:rPr>
                            <w:instrText xml:space="preserve"> PAGE  \* MERGEFORMAT </w:instrText>
                          </w:r>
                          <w:r>
                            <w:rPr>
                              <w:rStyle w:val="21"/>
                              <w:rFonts w:hint="eastAsia" w:ascii="仿宋" w:hAnsi="仿宋" w:eastAsia="仿宋" w:cs="仿宋"/>
                              <w:sz w:val="21"/>
                              <w:szCs w:val="21"/>
                            </w:rPr>
                            <w:fldChar w:fldCharType="separate"/>
                          </w:r>
                          <w:r>
                            <w:rPr>
                              <w:rStyle w:val="21"/>
                              <w:rFonts w:hint="eastAsia" w:ascii="仿宋" w:hAnsi="仿宋" w:eastAsia="仿宋" w:cs="仿宋"/>
                              <w:sz w:val="21"/>
                              <w:szCs w:val="21"/>
                            </w:rPr>
                            <w:t>1</w:t>
                          </w:r>
                          <w:r>
                            <w:rPr>
                              <w:rStyle w:val="21"/>
                              <w:rFonts w:hint="eastAsia" w:ascii="仿宋" w:hAnsi="仿宋" w:eastAsia="仿宋" w:cs="仿宋"/>
                              <w:sz w:val="21"/>
                              <w:szCs w:val="21"/>
                            </w:rPr>
                            <w:fldChar w:fldCharType="end"/>
                          </w:r>
                          <w:r>
                            <w:rPr>
                              <w:rStyle w:val="21"/>
                              <w:rFonts w:hint="eastAsia" w:ascii="仿宋" w:hAnsi="仿宋" w:eastAsia="仿宋" w:cs="仿宋"/>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12"/>
                      <w:ind w:left="210" w:leftChars="100" w:right="210" w:rightChars="100"/>
                      <w:rPr>
                        <w:rStyle w:val="21"/>
                        <w:rFonts w:hint="eastAsia" w:ascii="仿宋" w:hAnsi="仿宋" w:eastAsia="仿宋" w:cs="仿宋"/>
                        <w:sz w:val="21"/>
                        <w:szCs w:val="21"/>
                      </w:rPr>
                    </w:pPr>
                    <w:r>
                      <w:rPr>
                        <w:rStyle w:val="21"/>
                        <w:rFonts w:hint="eastAsia" w:ascii="仿宋" w:hAnsi="仿宋" w:eastAsia="仿宋" w:cs="仿宋"/>
                        <w:sz w:val="21"/>
                        <w:szCs w:val="21"/>
                      </w:rPr>
                      <w:t xml:space="preserve">第 </w:t>
                    </w:r>
                    <w:r>
                      <w:rPr>
                        <w:rStyle w:val="21"/>
                        <w:rFonts w:hint="eastAsia" w:ascii="仿宋" w:hAnsi="仿宋" w:eastAsia="仿宋" w:cs="仿宋"/>
                        <w:sz w:val="21"/>
                        <w:szCs w:val="21"/>
                      </w:rPr>
                      <w:fldChar w:fldCharType="begin"/>
                    </w:r>
                    <w:r>
                      <w:rPr>
                        <w:rStyle w:val="21"/>
                        <w:rFonts w:hint="eastAsia" w:ascii="仿宋" w:hAnsi="仿宋" w:eastAsia="仿宋" w:cs="仿宋"/>
                        <w:sz w:val="21"/>
                        <w:szCs w:val="21"/>
                      </w:rPr>
                      <w:instrText xml:space="preserve"> PAGE  \* MERGEFORMAT </w:instrText>
                    </w:r>
                    <w:r>
                      <w:rPr>
                        <w:rStyle w:val="21"/>
                        <w:rFonts w:hint="eastAsia" w:ascii="仿宋" w:hAnsi="仿宋" w:eastAsia="仿宋" w:cs="仿宋"/>
                        <w:sz w:val="21"/>
                        <w:szCs w:val="21"/>
                      </w:rPr>
                      <w:fldChar w:fldCharType="separate"/>
                    </w:r>
                    <w:r>
                      <w:rPr>
                        <w:rStyle w:val="21"/>
                        <w:rFonts w:hint="eastAsia" w:ascii="仿宋" w:hAnsi="仿宋" w:eastAsia="仿宋" w:cs="仿宋"/>
                        <w:sz w:val="21"/>
                        <w:szCs w:val="21"/>
                      </w:rPr>
                      <w:t>1</w:t>
                    </w:r>
                    <w:r>
                      <w:rPr>
                        <w:rStyle w:val="21"/>
                        <w:rFonts w:hint="eastAsia" w:ascii="仿宋" w:hAnsi="仿宋" w:eastAsia="仿宋" w:cs="仿宋"/>
                        <w:sz w:val="21"/>
                        <w:szCs w:val="21"/>
                      </w:rPr>
                      <w:fldChar w:fldCharType="end"/>
                    </w:r>
                    <w:r>
                      <w:rPr>
                        <w:rStyle w:val="21"/>
                        <w:rFonts w:hint="eastAsia" w:ascii="仿宋" w:hAnsi="仿宋" w:eastAsia="仿宋" w:cs="仿宋"/>
                        <w:sz w:val="21"/>
                        <w:szCs w:val="21"/>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ind w:left="4266"/>
      <w:rPr>
        <w:rFonts w:eastAsia="Times New Roman"/>
        <w:sz w:val="19"/>
        <w:szCs w:val="19"/>
      </w:rPr>
    </w:pPr>
    <w:r>
      <w:rPr>
        <w:sz w:val="19"/>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t xml:space="preserve">第 </w:t>
                          </w:r>
                          <w:r>
                            <w:fldChar w:fldCharType="begin"/>
                          </w:r>
                          <w:r>
                            <w:instrText xml:space="preserve"> PAGE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pPr>
                      <w:pStyle w:val="12"/>
                    </w:pPr>
                    <w:r>
                      <w:t xml:space="preserve">第 </w:t>
                    </w:r>
                    <w:r>
                      <w:fldChar w:fldCharType="begin"/>
                    </w:r>
                    <w:r>
                      <w:instrText xml:space="preserve"> PAGE  \* MERGEFORMAT </w:instrText>
                    </w:r>
                    <w:r>
                      <w:fldChar w:fldCharType="separate"/>
                    </w:r>
                    <w:r>
                      <w:t>23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44"/>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MjMxNTM3MmE0YmZiOGYyOGU3Yzk0NzQ5NWM4OGIifQ=="/>
  </w:docVars>
  <w:rsids>
    <w:rsidRoot w:val="4EC94844"/>
    <w:rsid w:val="00016ECE"/>
    <w:rsid w:val="000326EE"/>
    <w:rsid w:val="0003634A"/>
    <w:rsid w:val="00055A11"/>
    <w:rsid w:val="00061E63"/>
    <w:rsid w:val="00082044"/>
    <w:rsid w:val="000D1321"/>
    <w:rsid w:val="0011754B"/>
    <w:rsid w:val="00120184"/>
    <w:rsid w:val="00124ECC"/>
    <w:rsid w:val="001616D8"/>
    <w:rsid w:val="00181275"/>
    <w:rsid w:val="001A14DA"/>
    <w:rsid w:val="001B13D6"/>
    <w:rsid w:val="001D3614"/>
    <w:rsid w:val="00221E78"/>
    <w:rsid w:val="00236268"/>
    <w:rsid w:val="00244E5C"/>
    <w:rsid w:val="00263220"/>
    <w:rsid w:val="002861B6"/>
    <w:rsid w:val="002F3B6E"/>
    <w:rsid w:val="002F60DD"/>
    <w:rsid w:val="00311A5F"/>
    <w:rsid w:val="00341609"/>
    <w:rsid w:val="0040691B"/>
    <w:rsid w:val="004168D3"/>
    <w:rsid w:val="0043441A"/>
    <w:rsid w:val="0044372D"/>
    <w:rsid w:val="0045543D"/>
    <w:rsid w:val="004D3168"/>
    <w:rsid w:val="00515CD6"/>
    <w:rsid w:val="005747D1"/>
    <w:rsid w:val="00576EBA"/>
    <w:rsid w:val="005A4713"/>
    <w:rsid w:val="006225B8"/>
    <w:rsid w:val="006240A8"/>
    <w:rsid w:val="00637163"/>
    <w:rsid w:val="00647E23"/>
    <w:rsid w:val="006C42E9"/>
    <w:rsid w:val="006E7372"/>
    <w:rsid w:val="00700464"/>
    <w:rsid w:val="00710E61"/>
    <w:rsid w:val="00722C0E"/>
    <w:rsid w:val="00777080"/>
    <w:rsid w:val="007971D2"/>
    <w:rsid w:val="007C3E2F"/>
    <w:rsid w:val="007F2019"/>
    <w:rsid w:val="007F2DAE"/>
    <w:rsid w:val="0080762A"/>
    <w:rsid w:val="00810EE3"/>
    <w:rsid w:val="008B1FD7"/>
    <w:rsid w:val="008E147A"/>
    <w:rsid w:val="008F37E8"/>
    <w:rsid w:val="009213E1"/>
    <w:rsid w:val="0096193E"/>
    <w:rsid w:val="00975D66"/>
    <w:rsid w:val="00992FA5"/>
    <w:rsid w:val="009955E9"/>
    <w:rsid w:val="00A12741"/>
    <w:rsid w:val="00A718F4"/>
    <w:rsid w:val="00AA33C7"/>
    <w:rsid w:val="00AA5BA4"/>
    <w:rsid w:val="00B43C43"/>
    <w:rsid w:val="00B9383D"/>
    <w:rsid w:val="00BD5342"/>
    <w:rsid w:val="00BF3A07"/>
    <w:rsid w:val="00BF595F"/>
    <w:rsid w:val="00C777E8"/>
    <w:rsid w:val="00C92014"/>
    <w:rsid w:val="00C954BC"/>
    <w:rsid w:val="00C958AA"/>
    <w:rsid w:val="00CA04A5"/>
    <w:rsid w:val="00CB1CE9"/>
    <w:rsid w:val="00CC31BF"/>
    <w:rsid w:val="00CC46C9"/>
    <w:rsid w:val="00CC61DF"/>
    <w:rsid w:val="00D05722"/>
    <w:rsid w:val="00D15740"/>
    <w:rsid w:val="00D30013"/>
    <w:rsid w:val="00DC1A25"/>
    <w:rsid w:val="00DC722C"/>
    <w:rsid w:val="00E00048"/>
    <w:rsid w:val="00E14040"/>
    <w:rsid w:val="00E24DCF"/>
    <w:rsid w:val="00E33B1E"/>
    <w:rsid w:val="00E46AA7"/>
    <w:rsid w:val="00E73E48"/>
    <w:rsid w:val="00E870F0"/>
    <w:rsid w:val="00EF35F9"/>
    <w:rsid w:val="00F061FD"/>
    <w:rsid w:val="00FF3DC7"/>
    <w:rsid w:val="01311D17"/>
    <w:rsid w:val="013B0DE8"/>
    <w:rsid w:val="013D6280"/>
    <w:rsid w:val="017A16F1"/>
    <w:rsid w:val="01814321"/>
    <w:rsid w:val="01AC3A93"/>
    <w:rsid w:val="01F92046"/>
    <w:rsid w:val="02353087"/>
    <w:rsid w:val="02355837"/>
    <w:rsid w:val="02466C72"/>
    <w:rsid w:val="02590097"/>
    <w:rsid w:val="02924A37"/>
    <w:rsid w:val="02AB5AF9"/>
    <w:rsid w:val="02B318C5"/>
    <w:rsid w:val="02C35A8C"/>
    <w:rsid w:val="02CB2AA4"/>
    <w:rsid w:val="02D55AC9"/>
    <w:rsid w:val="02D768EE"/>
    <w:rsid w:val="02D7696B"/>
    <w:rsid w:val="031B2C7F"/>
    <w:rsid w:val="03200295"/>
    <w:rsid w:val="03647097"/>
    <w:rsid w:val="03963644"/>
    <w:rsid w:val="039B4330"/>
    <w:rsid w:val="03D26FB6"/>
    <w:rsid w:val="04FC6AE0"/>
    <w:rsid w:val="0501370E"/>
    <w:rsid w:val="054162A1"/>
    <w:rsid w:val="054D2E98"/>
    <w:rsid w:val="054D6A14"/>
    <w:rsid w:val="058C27C0"/>
    <w:rsid w:val="05B178CA"/>
    <w:rsid w:val="05B7054C"/>
    <w:rsid w:val="05C173E2"/>
    <w:rsid w:val="05F31C91"/>
    <w:rsid w:val="05F61781"/>
    <w:rsid w:val="06001634"/>
    <w:rsid w:val="060F45F1"/>
    <w:rsid w:val="06314567"/>
    <w:rsid w:val="0686237C"/>
    <w:rsid w:val="06954AF6"/>
    <w:rsid w:val="06A55A83"/>
    <w:rsid w:val="06B56F46"/>
    <w:rsid w:val="06B86A37"/>
    <w:rsid w:val="06C70A28"/>
    <w:rsid w:val="06D41C0B"/>
    <w:rsid w:val="06DB44D3"/>
    <w:rsid w:val="06E11AE9"/>
    <w:rsid w:val="06E670D4"/>
    <w:rsid w:val="07107A01"/>
    <w:rsid w:val="0737795B"/>
    <w:rsid w:val="0755531E"/>
    <w:rsid w:val="075D7207"/>
    <w:rsid w:val="0760636A"/>
    <w:rsid w:val="07775550"/>
    <w:rsid w:val="07802062"/>
    <w:rsid w:val="079052BE"/>
    <w:rsid w:val="079270C9"/>
    <w:rsid w:val="079E5C2C"/>
    <w:rsid w:val="07C12195"/>
    <w:rsid w:val="07CC279A"/>
    <w:rsid w:val="07DE2F85"/>
    <w:rsid w:val="07F3586E"/>
    <w:rsid w:val="07F43A9E"/>
    <w:rsid w:val="082A74C0"/>
    <w:rsid w:val="085207C5"/>
    <w:rsid w:val="08566A1E"/>
    <w:rsid w:val="086B7012"/>
    <w:rsid w:val="087F76A4"/>
    <w:rsid w:val="08876C3D"/>
    <w:rsid w:val="08AB6107"/>
    <w:rsid w:val="08AD7EA6"/>
    <w:rsid w:val="08CA4DCB"/>
    <w:rsid w:val="08D77648"/>
    <w:rsid w:val="08DE30FD"/>
    <w:rsid w:val="08EB6813"/>
    <w:rsid w:val="08F06A48"/>
    <w:rsid w:val="08FB0871"/>
    <w:rsid w:val="09151F1E"/>
    <w:rsid w:val="0932487E"/>
    <w:rsid w:val="0935611C"/>
    <w:rsid w:val="093738EA"/>
    <w:rsid w:val="09434CDD"/>
    <w:rsid w:val="09642C78"/>
    <w:rsid w:val="09727371"/>
    <w:rsid w:val="097906FF"/>
    <w:rsid w:val="097B5083"/>
    <w:rsid w:val="09864BCA"/>
    <w:rsid w:val="09AB4631"/>
    <w:rsid w:val="09C15C02"/>
    <w:rsid w:val="09C32DBD"/>
    <w:rsid w:val="09C676BC"/>
    <w:rsid w:val="09F41468"/>
    <w:rsid w:val="0A05611E"/>
    <w:rsid w:val="0A0A00B0"/>
    <w:rsid w:val="0A2D3298"/>
    <w:rsid w:val="0A3463D4"/>
    <w:rsid w:val="0A36114C"/>
    <w:rsid w:val="0A556F05"/>
    <w:rsid w:val="0A9D2046"/>
    <w:rsid w:val="0AAD010A"/>
    <w:rsid w:val="0ABA2D7D"/>
    <w:rsid w:val="0AEC6126"/>
    <w:rsid w:val="0B077F8D"/>
    <w:rsid w:val="0B122F3A"/>
    <w:rsid w:val="0B7D3DAB"/>
    <w:rsid w:val="0B883C36"/>
    <w:rsid w:val="0B8F2117"/>
    <w:rsid w:val="0B9E444D"/>
    <w:rsid w:val="0BA17A99"/>
    <w:rsid w:val="0BA63302"/>
    <w:rsid w:val="0C25691C"/>
    <w:rsid w:val="0C421CC7"/>
    <w:rsid w:val="0C542D5E"/>
    <w:rsid w:val="0C5C1C12"/>
    <w:rsid w:val="0C605BA6"/>
    <w:rsid w:val="0C796C68"/>
    <w:rsid w:val="0C803B53"/>
    <w:rsid w:val="0C923562"/>
    <w:rsid w:val="0CD93263"/>
    <w:rsid w:val="0CF20312"/>
    <w:rsid w:val="0D1D167E"/>
    <w:rsid w:val="0D865C68"/>
    <w:rsid w:val="0DA76EF7"/>
    <w:rsid w:val="0E016238"/>
    <w:rsid w:val="0E782D35"/>
    <w:rsid w:val="0EA37FCC"/>
    <w:rsid w:val="0EAD041A"/>
    <w:rsid w:val="0EB6385C"/>
    <w:rsid w:val="0EBE66C8"/>
    <w:rsid w:val="0ECC26BE"/>
    <w:rsid w:val="0EEC4C7F"/>
    <w:rsid w:val="0EEC7088"/>
    <w:rsid w:val="0EED1247"/>
    <w:rsid w:val="0EEF6D6E"/>
    <w:rsid w:val="0EF97BEC"/>
    <w:rsid w:val="0F0740B7"/>
    <w:rsid w:val="0F470958"/>
    <w:rsid w:val="0F4F5A5E"/>
    <w:rsid w:val="0F59068B"/>
    <w:rsid w:val="0F8676D2"/>
    <w:rsid w:val="0F8737DE"/>
    <w:rsid w:val="0FBA737B"/>
    <w:rsid w:val="0FD541B5"/>
    <w:rsid w:val="0FD63FD1"/>
    <w:rsid w:val="0FD97FCA"/>
    <w:rsid w:val="0FDE750E"/>
    <w:rsid w:val="0FF241AB"/>
    <w:rsid w:val="10172A20"/>
    <w:rsid w:val="1032010A"/>
    <w:rsid w:val="10341166"/>
    <w:rsid w:val="103A6D61"/>
    <w:rsid w:val="10414385"/>
    <w:rsid w:val="10826527"/>
    <w:rsid w:val="108C2A50"/>
    <w:rsid w:val="10923E54"/>
    <w:rsid w:val="10B71B0D"/>
    <w:rsid w:val="10CB7366"/>
    <w:rsid w:val="10E11279"/>
    <w:rsid w:val="110B69CC"/>
    <w:rsid w:val="11126ECE"/>
    <w:rsid w:val="11166833"/>
    <w:rsid w:val="112371A2"/>
    <w:rsid w:val="1146319E"/>
    <w:rsid w:val="115A134C"/>
    <w:rsid w:val="11943BFC"/>
    <w:rsid w:val="11973128"/>
    <w:rsid w:val="119D51A7"/>
    <w:rsid w:val="11AF709B"/>
    <w:rsid w:val="11D34725"/>
    <w:rsid w:val="11E20E0C"/>
    <w:rsid w:val="11EC3A38"/>
    <w:rsid w:val="11F748B7"/>
    <w:rsid w:val="1225795C"/>
    <w:rsid w:val="127E28E2"/>
    <w:rsid w:val="12956B0A"/>
    <w:rsid w:val="12963118"/>
    <w:rsid w:val="12AB56A1"/>
    <w:rsid w:val="12FA3113"/>
    <w:rsid w:val="13103164"/>
    <w:rsid w:val="13220D35"/>
    <w:rsid w:val="133D1120"/>
    <w:rsid w:val="1358736F"/>
    <w:rsid w:val="136441CE"/>
    <w:rsid w:val="13847A0A"/>
    <w:rsid w:val="1395604C"/>
    <w:rsid w:val="139A199E"/>
    <w:rsid w:val="139D3726"/>
    <w:rsid w:val="13A03EF5"/>
    <w:rsid w:val="13A4281C"/>
    <w:rsid w:val="13D11138"/>
    <w:rsid w:val="13D7532F"/>
    <w:rsid w:val="13E148EA"/>
    <w:rsid w:val="13E26EA1"/>
    <w:rsid w:val="13E96481"/>
    <w:rsid w:val="13EB044B"/>
    <w:rsid w:val="13EF72C8"/>
    <w:rsid w:val="14172FEE"/>
    <w:rsid w:val="141C6857"/>
    <w:rsid w:val="1424570B"/>
    <w:rsid w:val="14706BA3"/>
    <w:rsid w:val="147E306D"/>
    <w:rsid w:val="14900FF3"/>
    <w:rsid w:val="149B5DB4"/>
    <w:rsid w:val="14B3099F"/>
    <w:rsid w:val="14C34F24"/>
    <w:rsid w:val="14CB202B"/>
    <w:rsid w:val="14F41582"/>
    <w:rsid w:val="1511242E"/>
    <w:rsid w:val="151D2886"/>
    <w:rsid w:val="15435BF2"/>
    <w:rsid w:val="15581B10"/>
    <w:rsid w:val="157955E3"/>
    <w:rsid w:val="158226E9"/>
    <w:rsid w:val="158C17BA"/>
    <w:rsid w:val="158F12AA"/>
    <w:rsid w:val="159A5853"/>
    <w:rsid w:val="15A24B3A"/>
    <w:rsid w:val="15A3368D"/>
    <w:rsid w:val="15A9236C"/>
    <w:rsid w:val="15AC44BE"/>
    <w:rsid w:val="15AC59B8"/>
    <w:rsid w:val="15D71AE7"/>
    <w:rsid w:val="160B0931"/>
    <w:rsid w:val="161A5018"/>
    <w:rsid w:val="1641578F"/>
    <w:rsid w:val="166D339A"/>
    <w:rsid w:val="16B965DF"/>
    <w:rsid w:val="16BE26F7"/>
    <w:rsid w:val="16E946F7"/>
    <w:rsid w:val="16EB2510"/>
    <w:rsid w:val="16FB6BF7"/>
    <w:rsid w:val="17057A40"/>
    <w:rsid w:val="17173305"/>
    <w:rsid w:val="172F4AF3"/>
    <w:rsid w:val="174F484D"/>
    <w:rsid w:val="177F789E"/>
    <w:rsid w:val="17A50911"/>
    <w:rsid w:val="17C47C4D"/>
    <w:rsid w:val="17CA0378"/>
    <w:rsid w:val="17D124FB"/>
    <w:rsid w:val="17D3547E"/>
    <w:rsid w:val="17EC6540"/>
    <w:rsid w:val="17F200CF"/>
    <w:rsid w:val="18100480"/>
    <w:rsid w:val="18147845"/>
    <w:rsid w:val="181A12FF"/>
    <w:rsid w:val="18697B91"/>
    <w:rsid w:val="186D1037"/>
    <w:rsid w:val="188869F8"/>
    <w:rsid w:val="18C96881"/>
    <w:rsid w:val="18DD40DB"/>
    <w:rsid w:val="18E5190D"/>
    <w:rsid w:val="18E86D07"/>
    <w:rsid w:val="18F305D7"/>
    <w:rsid w:val="19063631"/>
    <w:rsid w:val="19205339"/>
    <w:rsid w:val="193321B6"/>
    <w:rsid w:val="1937619F"/>
    <w:rsid w:val="194B54E8"/>
    <w:rsid w:val="195A572B"/>
    <w:rsid w:val="195F17CA"/>
    <w:rsid w:val="197B3EB5"/>
    <w:rsid w:val="198A7DBF"/>
    <w:rsid w:val="19976414"/>
    <w:rsid w:val="19D20E68"/>
    <w:rsid w:val="19D43730"/>
    <w:rsid w:val="19FB3354"/>
    <w:rsid w:val="1A284012"/>
    <w:rsid w:val="1A441E72"/>
    <w:rsid w:val="1A750A6F"/>
    <w:rsid w:val="1A9058A9"/>
    <w:rsid w:val="1A9609E5"/>
    <w:rsid w:val="1AA72BF2"/>
    <w:rsid w:val="1AB71087"/>
    <w:rsid w:val="1AB772D9"/>
    <w:rsid w:val="1AC217DA"/>
    <w:rsid w:val="1ADD03C2"/>
    <w:rsid w:val="1AE6371B"/>
    <w:rsid w:val="1AE83608"/>
    <w:rsid w:val="1B34092A"/>
    <w:rsid w:val="1B39686C"/>
    <w:rsid w:val="1B4B5C73"/>
    <w:rsid w:val="1B5C578B"/>
    <w:rsid w:val="1B8401D9"/>
    <w:rsid w:val="1B852F33"/>
    <w:rsid w:val="1B8C0175"/>
    <w:rsid w:val="1B920528"/>
    <w:rsid w:val="1BA3785E"/>
    <w:rsid w:val="1BE31D2D"/>
    <w:rsid w:val="1BE85270"/>
    <w:rsid w:val="1BF86013"/>
    <w:rsid w:val="1C2376BB"/>
    <w:rsid w:val="1C26233D"/>
    <w:rsid w:val="1C3340F8"/>
    <w:rsid w:val="1C4D1829"/>
    <w:rsid w:val="1C5020B1"/>
    <w:rsid w:val="1C5803F8"/>
    <w:rsid w:val="1C630856"/>
    <w:rsid w:val="1C8A6B97"/>
    <w:rsid w:val="1CB330BA"/>
    <w:rsid w:val="1CB3762C"/>
    <w:rsid w:val="1CB56699"/>
    <w:rsid w:val="1CC21F65"/>
    <w:rsid w:val="1CCB0222"/>
    <w:rsid w:val="1CD60C80"/>
    <w:rsid w:val="1CDF6673"/>
    <w:rsid w:val="1CE870E1"/>
    <w:rsid w:val="1D0C7C22"/>
    <w:rsid w:val="1D2D5631"/>
    <w:rsid w:val="1D44297A"/>
    <w:rsid w:val="1D733EAC"/>
    <w:rsid w:val="1D761B9E"/>
    <w:rsid w:val="1DA376A1"/>
    <w:rsid w:val="1DA82F09"/>
    <w:rsid w:val="1DAD522A"/>
    <w:rsid w:val="1DAF24EA"/>
    <w:rsid w:val="1DD87188"/>
    <w:rsid w:val="1DDA6E3B"/>
    <w:rsid w:val="1DE11D1C"/>
    <w:rsid w:val="1DE5057D"/>
    <w:rsid w:val="1DE963F2"/>
    <w:rsid w:val="1E047C52"/>
    <w:rsid w:val="1E05035C"/>
    <w:rsid w:val="1E1467F1"/>
    <w:rsid w:val="1E214A6A"/>
    <w:rsid w:val="1E397B74"/>
    <w:rsid w:val="1E426EBA"/>
    <w:rsid w:val="1E5730FC"/>
    <w:rsid w:val="1EA01E32"/>
    <w:rsid w:val="1EA77665"/>
    <w:rsid w:val="1EAE454F"/>
    <w:rsid w:val="1ED32208"/>
    <w:rsid w:val="1EDD6FFC"/>
    <w:rsid w:val="1EE703CB"/>
    <w:rsid w:val="1EE833D9"/>
    <w:rsid w:val="1EFB3209"/>
    <w:rsid w:val="1F250E09"/>
    <w:rsid w:val="1F4B7FF0"/>
    <w:rsid w:val="1F617832"/>
    <w:rsid w:val="1F656343"/>
    <w:rsid w:val="1F742441"/>
    <w:rsid w:val="1F882FF2"/>
    <w:rsid w:val="1F90634B"/>
    <w:rsid w:val="1F9C6A7C"/>
    <w:rsid w:val="1FB20102"/>
    <w:rsid w:val="1FDA1374"/>
    <w:rsid w:val="1FE04BDC"/>
    <w:rsid w:val="20041933"/>
    <w:rsid w:val="201A76E9"/>
    <w:rsid w:val="20265145"/>
    <w:rsid w:val="20325F7E"/>
    <w:rsid w:val="20360CA0"/>
    <w:rsid w:val="203767C6"/>
    <w:rsid w:val="203A086E"/>
    <w:rsid w:val="204A06C7"/>
    <w:rsid w:val="204F1D62"/>
    <w:rsid w:val="205B0707"/>
    <w:rsid w:val="205E3D53"/>
    <w:rsid w:val="2080016D"/>
    <w:rsid w:val="20857532"/>
    <w:rsid w:val="209B6D55"/>
    <w:rsid w:val="211C233A"/>
    <w:rsid w:val="2163586D"/>
    <w:rsid w:val="216B2BCB"/>
    <w:rsid w:val="21867A05"/>
    <w:rsid w:val="21A51484"/>
    <w:rsid w:val="21A97250"/>
    <w:rsid w:val="21BC3427"/>
    <w:rsid w:val="21D249F9"/>
    <w:rsid w:val="22482F0D"/>
    <w:rsid w:val="2265761B"/>
    <w:rsid w:val="226D64CF"/>
    <w:rsid w:val="22873A35"/>
    <w:rsid w:val="22A46395"/>
    <w:rsid w:val="22D62D35"/>
    <w:rsid w:val="22E9024C"/>
    <w:rsid w:val="23047A11"/>
    <w:rsid w:val="230D6ABB"/>
    <w:rsid w:val="231D38A1"/>
    <w:rsid w:val="23335FA6"/>
    <w:rsid w:val="233844FA"/>
    <w:rsid w:val="236553F8"/>
    <w:rsid w:val="236725CA"/>
    <w:rsid w:val="236E206F"/>
    <w:rsid w:val="237D6BE6"/>
    <w:rsid w:val="23965F23"/>
    <w:rsid w:val="23B7040A"/>
    <w:rsid w:val="23F32A04"/>
    <w:rsid w:val="240115C5"/>
    <w:rsid w:val="2409047A"/>
    <w:rsid w:val="242F6132"/>
    <w:rsid w:val="243674C1"/>
    <w:rsid w:val="244119C2"/>
    <w:rsid w:val="24704055"/>
    <w:rsid w:val="247B1377"/>
    <w:rsid w:val="24831FDA"/>
    <w:rsid w:val="249B7324"/>
    <w:rsid w:val="249E6E14"/>
    <w:rsid w:val="24F609FE"/>
    <w:rsid w:val="2500187D"/>
    <w:rsid w:val="252A2082"/>
    <w:rsid w:val="255933D3"/>
    <w:rsid w:val="257F4890"/>
    <w:rsid w:val="25AE6362"/>
    <w:rsid w:val="25BF5294"/>
    <w:rsid w:val="25CB2A91"/>
    <w:rsid w:val="25E44CFA"/>
    <w:rsid w:val="260333D3"/>
    <w:rsid w:val="26173D8C"/>
    <w:rsid w:val="263E440B"/>
    <w:rsid w:val="26502390"/>
    <w:rsid w:val="265754CC"/>
    <w:rsid w:val="266412CF"/>
    <w:rsid w:val="26B6250E"/>
    <w:rsid w:val="26C3146B"/>
    <w:rsid w:val="26D46B1D"/>
    <w:rsid w:val="26DA3A5F"/>
    <w:rsid w:val="26DA5E4E"/>
    <w:rsid w:val="271A7E79"/>
    <w:rsid w:val="27231852"/>
    <w:rsid w:val="27384086"/>
    <w:rsid w:val="27716A62"/>
    <w:rsid w:val="277976C4"/>
    <w:rsid w:val="280276BA"/>
    <w:rsid w:val="281B28E6"/>
    <w:rsid w:val="287560BC"/>
    <w:rsid w:val="289D11E7"/>
    <w:rsid w:val="28B9246E"/>
    <w:rsid w:val="28E05C4D"/>
    <w:rsid w:val="29080D00"/>
    <w:rsid w:val="2912392D"/>
    <w:rsid w:val="291458F7"/>
    <w:rsid w:val="291A315C"/>
    <w:rsid w:val="292A336C"/>
    <w:rsid w:val="293164A9"/>
    <w:rsid w:val="29594DBB"/>
    <w:rsid w:val="29946A38"/>
    <w:rsid w:val="29AD7216"/>
    <w:rsid w:val="29AE5D4B"/>
    <w:rsid w:val="29B665AC"/>
    <w:rsid w:val="29B73240"/>
    <w:rsid w:val="29C55F3E"/>
    <w:rsid w:val="29E67293"/>
    <w:rsid w:val="29EF52A8"/>
    <w:rsid w:val="29FF2103"/>
    <w:rsid w:val="2A1B4A63"/>
    <w:rsid w:val="2A27165A"/>
    <w:rsid w:val="2A2C6C70"/>
    <w:rsid w:val="2A314286"/>
    <w:rsid w:val="2A32409D"/>
    <w:rsid w:val="2A5D507B"/>
    <w:rsid w:val="2A70221C"/>
    <w:rsid w:val="2A707A61"/>
    <w:rsid w:val="2A77613D"/>
    <w:rsid w:val="2A7B715C"/>
    <w:rsid w:val="2A832B5A"/>
    <w:rsid w:val="2A906CB5"/>
    <w:rsid w:val="2A924D25"/>
    <w:rsid w:val="2AA35184"/>
    <w:rsid w:val="2AA44A58"/>
    <w:rsid w:val="2AAF1A65"/>
    <w:rsid w:val="2ABE312B"/>
    <w:rsid w:val="2AC808C0"/>
    <w:rsid w:val="2AE17A5A"/>
    <w:rsid w:val="2AFC2AE6"/>
    <w:rsid w:val="2B035C23"/>
    <w:rsid w:val="2B2F77BD"/>
    <w:rsid w:val="2B325796"/>
    <w:rsid w:val="2B367DA6"/>
    <w:rsid w:val="2B3B3B25"/>
    <w:rsid w:val="2B486052"/>
    <w:rsid w:val="2B4D3342"/>
    <w:rsid w:val="2B612949"/>
    <w:rsid w:val="2B7C45EA"/>
    <w:rsid w:val="2B856638"/>
    <w:rsid w:val="2B8F1B40"/>
    <w:rsid w:val="2B935A45"/>
    <w:rsid w:val="2B98280F"/>
    <w:rsid w:val="2BA0741C"/>
    <w:rsid w:val="2BA94A1C"/>
    <w:rsid w:val="2BB1742D"/>
    <w:rsid w:val="2BBE7D9C"/>
    <w:rsid w:val="2BC901E5"/>
    <w:rsid w:val="2BF963F1"/>
    <w:rsid w:val="2BFC4E30"/>
    <w:rsid w:val="2C115316"/>
    <w:rsid w:val="2C2A71DF"/>
    <w:rsid w:val="2C35005E"/>
    <w:rsid w:val="2C387AF5"/>
    <w:rsid w:val="2C4D184B"/>
    <w:rsid w:val="2C714E0E"/>
    <w:rsid w:val="2C7D6FFF"/>
    <w:rsid w:val="2C956634"/>
    <w:rsid w:val="2CA945A8"/>
    <w:rsid w:val="2CAB2132"/>
    <w:rsid w:val="2CDE24A4"/>
    <w:rsid w:val="2D11705B"/>
    <w:rsid w:val="2D2118F8"/>
    <w:rsid w:val="2D244788"/>
    <w:rsid w:val="2D285BC0"/>
    <w:rsid w:val="2D55028C"/>
    <w:rsid w:val="2D564730"/>
    <w:rsid w:val="2D572256"/>
    <w:rsid w:val="2D5B3AF4"/>
    <w:rsid w:val="2D5C161A"/>
    <w:rsid w:val="2D5C786C"/>
    <w:rsid w:val="2D655102"/>
    <w:rsid w:val="2D6F35DC"/>
    <w:rsid w:val="2D885E2D"/>
    <w:rsid w:val="2D897EA7"/>
    <w:rsid w:val="2DA52FC1"/>
    <w:rsid w:val="2DB5089D"/>
    <w:rsid w:val="2DBF0B60"/>
    <w:rsid w:val="2DD92C6B"/>
    <w:rsid w:val="2DFD2DFD"/>
    <w:rsid w:val="2E06258A"/>
    <w:rsid w:val="2E1732AD"/>
    <w:rsid w:val="2E2E2FB7"/>
    <w:rsid w:val="2E47051C"/>
    <w:rsid w:val="2E7B7E90"/>
    <w:rsid w:val="2E876B6B"/>
    <w:rsid w:val="2E8A3E18"/>
    <w:rsid w:val="2EB5368F"/>
    <w:rsid w:val="2ED2428A"/>
    <w:rsid w:val="2ED26038"/>
    <w:rsid w:val="2ED81174"/>
    <w:rsid w:val="2EDA4EED"/>
    <w:rsid w:val="2EEA15D4"/>
    <w:rsid w:val="2F05640D"/>
    <w:rsid w:val="2F195A15"/>
    <w:rsid w:val="2F1F6DA3"/>
    <w:rsid w:val="2F2755E4"/>
    <w:rsid w:val="2F39620A"/>
    <w:rsid w:val="2F3F0ED9"/>
    <w:rsid w:val="2F5B1F86"/>
    <w:rsid w:val="2F827A5E"/>
    <w:rsid w:val="2F912594"/>
    <w:rsid w:val="2F9B4F5A"/>
    <w:rsid w:val="2FAF5BAA"/>
    <w:rsid w:val="2FAF6436"/>
    <w:rsid w:val="2FB120F1"/>
    <w:rsid w:val="2FB7522E"/>
    <w:rsid w:val="2FDE6C5E"/>
    <w:rsid w:val="2FE04785"/>
    <w:rsid w:val="3011493E"/>
    <w:rsid w:val="304F147C"/>
    <w:rsid w:val="30722B71"/>
    <w:rsid w:val="30B874AF"/>
    <w:rsid w:val="30CE6A2C"/>
    <w:rsid w:val="30E12562"/>
    <w:rsid w:val="30E2500D"/>
    <w:rsid w:val="311A3CC6"/>
    <w:rsid w:val="313661D4"/>
    <w:rsid w:val="314D5E4A"/>
    <w:rsid w:val="314E47F2"/>
    <w:rsid w:val="315536FF"/>
    <w:rsid w:val="31572824"/>
    <w:rsid w:val="317C7BCE"/>
    <w:rsid w:val="31813D45"/>
    <w:rsid w:val="318C4BC4"/>
    <w:rsid w:val="319728AC"/>
    <w:rsid w:val="31DB5204"/>
    <w:rsid w:val="31F83949"/>
    <w:rsid w:val="31FE5396"/>
    <w:rsid w:val="32476D3D"/>
    <w:rsid w:val="32766BCA"/>
    <w:rsid w:val="328C626F"/>
    <w:rsid w:val="32917FB8"/>
    <w:rsid w:val="32B31CDC"/>
    <w:rsid w:val="32D210D5"/>
    <w:rsid w:val="33093FF2"/>
    <w:rsid w:val="33125B58"/>
    <w:rsid w:val="335A2AA0"/>
    <w:rsid w:val="337D18C1"/>
    <w:rsid w:val="339A6D9C"/>
    <w:rsid w:val="33AF4B9A"/>
    <w:rsid w:val="33B96FA5"/>
    <w:rsid w:val="33D46BA0"/>
    <w:rsid w:val="33F46A50"/>
    <w:rsid w:val="33F7209D"/>
    <w:rsid w:val="340A0022"/>
    <w:rsid w:val="342B1D46"/>
    <w:rsid w:val="343A139C"/>
    <w:rsid w:val="345031E8"/>
    <w:rsid w:val="34563267"/>
    <w:rsid w:val="349072D0"/>
    <w:rsid w:val="34AA3252"/>
    <w:rsid w:val="34AF1EA4"/>
    <w:rsid w:val="34DA5C46"/>
    <w:rsid w:val="34E750E6"/>
    <w:rsid w:val="34EF5164"/>
    <w:rsid w:val="34F767F8"/>
    <w:rsid w:val="35690D78"/>
    <w:rsid w:val="358838F4"/>
    <w:rsid w:val="3599754E"/>
    <w:rsid w:val="35BC534C"/>
    <w:rsid w:val="35DC59EE"/>
    <w:rsid w:val="35F5260C"/>
    <w:rsid w:val="3628478F"/>
    <w:rsid w:val="363F1655"/>
    <w:rsid w:val="364041CF"/>
    <w:rsid w:val="36445382"/>
    <w:rsid w:val="36624145"/>
    <w:rsid w:val="366A124C"/>
    <w:rsid w:val="36855F59"/>
    <w:rsid w:val="36910587"/>
    <w:rsid w:val="369D13B4"/>
    <w:rsid w:val="36AD49D7"/>
    <w:rsid w:val="36C46BAE"/>
    <w:rsid w:val="36EF52AD"/>
    <w:rsid w:val="371A20CB"/>
    <w:rsid w:val="372F7F47"/>
    <w:rsid w:val="37623CD1"/>
    <w:rsid w:val="377834F5"/>
    <w:rsid w:val="379A346B"/>
    <w:rsid w:val="379B15D5"/>
    <w:rsid w:val="37B3277F"/>
    <w:rsid w:val="37B55A0C"/>
    <w:rsid w:val="37CD4314"/>
    <w:rsid w:val="37CE542D"/>
    <w:rsid w:val="37D95311"/>
    <w:rsid w:val="37E13657"/>
    <w:rsid w:val="3809330B"/>
    <w:rsid w:val="3811655F"/>
    <w:rsid w:val="384004B6"/>
    <w:rsid w:val="386341A5"/>
    <w:rsid w:val="387174C8"/>
    <w:rsid w:val="387D5266"/>
    <w:rsid w:val="38BB5D8F"/>
    <w:rsid w:val="38BE762D"/>
    <w:rsid w:val="38C033A5"/>
    <w:rsid w:val="38C84008"/>
    <w:rsid w:val="38CE04EE"/>
    <w:rsid w:val="38D26A82"/>
    <w:rsid w:val="38FC32F5"/>
    <w:rsid w:val="390F44C3"/>
    <w:rsid w:val="39197C6B"/>
    <w:rsid w:val="391B28D2"/>
    <w:rsid w:val="393873DF"/>
    <w:rsid w:val="393B3739"/>
    <w:rsid w:val="39565C38"/>
    <w:rsid w:val="397228F1"/>
    <w:rsid w:val="398A6B77"/>
    <w:rsid w:val="39922CF7"/>
    <w:rsid w:val="39B16385"/>
    <w:rsid w:val="39B5458C"/>
    <w:rsid w:val="39EA6FE8"/>
    <w:rsid w:val="3A046550"/>
    <w:rsid w:val="3A1104FD"/>
    <w:rsid w:val="3A1F310B"/>
    <w:rsid w:val="3A26548A"/>
    <w:rsid w:val="3A3E6C77"/>
    <w:rsid w:val="3A437DEA"/>
    <w:rsid w:val="3A4D6EBA"/>
    <w:rsid w:val="3A5E6007"/>
    <w:rsid w:val="3A6443DE"/>
    <w:rsid w:val="3A6A181A"/>
    <w:rsid w:val="3A871D46"/>
    <w:rsid w:val="3ABE1B66"/>
    <w:rsid w:val="3ACA050B"/>
    <w:rsid w:val="3AD66EB0"/>
    <w:rsid w:val="3B190B4B"/>
    <w:rsid w:val="3B302256"/>
    <w:rsid w:val="3B392C42"/>
    <w:rsid w:val="3B400992"/>
    <w:rsid w:val="3B4402BD"/>
    <w:rsid w:val="3B4958D4"/>
    <w:rsid w:val="3B6067CF"/>
    <w:rsid w:val="3B6B584A"/>
    <w:rsid w:val="3B8E3B9E"/>
    <w:rsid w:val="3BB645EB"/>
    <w:rsid w:val="3BC6175E"/>
    <w:rsid w:val="3BD11425"/>
    <w:rsid w:val="3BDC04F6"/>
    <w:rsid w:val="3BE21884"/>
    <w:rsid w:val="3C066714"/>
    <w:rsid w:val="3C2123AD"/>
    <w:rsid w:val="3C4B6B57"/>
    <w:rsid w:val="3C85293C"/>
    <w:rsid w:val="3C8A1D00"/>
    <w:rsid w:val="3CAD3C40"/>
    <w:rsid w:val="3CBE5E4E"/>
    <w:rsid w:val="3CC82828"/>
    <w:rsid w:val="3CCC15BB"/>
    <w:rsid w:val="3CE748AF"/>
    <w:rsid w:val="3CFEE9EC"/>
    <w:rsid w:val="3D1C4922"/>
    <w:rsid w:val="3D614EFB"/>
    <w:rsid w:val="3D695EAF"/>
    <w:rsid w:val="3D8C4327"/>
    <w:rsid w:val="3D960B78"/>
    <w:rsid w:val="3DA07301"/>
    <w:rsid w:val="3DB1150E"/>
    <w:rsid w:val="3E71234B"/>
    <w:rsid w:val="3E720C9E"/>
    <w:rsid w:val="3E8F505B"/>
    <w:rsid w:val="3E95498C"/>
    <w:rsid w:val="3EA11583"/>
    <w:rsid w:val="3EB32D81"/>
    <w:rsid w:val="3EBA4F1D"/>
    <w:rsid w:val="3ED0092C"/>
    <w:rsid w:val="3ED43706"/>
    <w:rsid w:val="3EE33949"/>
    <w:rsid w:val="3EED2ADA"/>
    <w:rsid w:val="3EFD613F"/>
    <w:rsid w:val="3EFE69D5"/>
    <w:rsid w:val="3F23468E"/>
    <w:rsid w:val="3F3917BB"/>
    <w:rsid w:val="3F626F64"/>
    <w:rsid w:val="3F656A54"/>
    <w:rsid w:val="3F79434E"/>
    <w:rsid w:val="3F8773B7"/>
    <w:rsid w:val="3FA62662"/>
    <w:rsid w:val="3FC04016"/>
    <w:rsid w:val="3FE441B3"/>
    <w:rsid w:val="400022D9"/>
    <w:rsid w:val="401B7113"/>
    <w:rsid w:val="403F2E01"/>
    <w:rsid w:val="404448BC"/>
    <w:rsid w:val="404C551E"/>
    <w:rsid w:val="40905D53"/>
    <w:rsid w:val="40B652F0"/>
    <w:rsid w:val="40DC2D46"/>
    <w:rsid w:val="40DD11C5"/>
    <w:rsid w:val="40E1210B"/>
    <w:rsid w:val="410758DC"/>
    <w:rsid w:val="411E335F"/>
    <w:rsid w:val="412907A1"/>
    <w:rsid w:val="414D154E"/>
    <w:rsid w:val="41517290"/>
    <w:rsid w:val="415E19AD"/>
    <w:rsid w:val="417148FA"/>
    <w:rsid w:val="41BB48E2"/>
    <w:rsid w:val="41D61543"/>
    <w:rsid w:val="41D8350E"/>
    <w:rsid w:val="41E023C2"/>
    <w:rsid w:val="42213106"/>
    <w:rsid w:val="422519D2"/>
    <w:rsid w:val="424D048E"/>
    <w:rsid w:val="426923B8"/>
    <w:rsid w:val="426F5E7B"/>
    <w:rsid w:val="42895E35"/>
    <w:rsid w:val="428B0580"/>
    <w:rsid w:val="42A11B51"/>
    <w:rsid w:val="42CA554C"/>
    <w:rsid w:val="42DF0DC2"/>
    <w:rsid w:val="42E126F9"/>
    <w:rsid w:val="42FC322C"/>
    <w:rsid w:val="430D368B"/>
    <w:rsid w:val="43222DDF"/>
    <w:rsid w:val="433E78CA"/>
    <w:rsid w:val="43490A08"/>
    <w:rsid w:val="434F77FF"/>
    <w:rsid w:val="43606665"/>
    <w:rsid w:val="43A23DD3"/>
    <w:rsid w:val="43B71550"/>
    <w:rsid w:val="43CA332A"/>
    <w:rsid w:val="43CF0940"/>
    <w:rsid w:val="43D83C99"/>
    <w:rsid w:val="43E837B0"/>
    <w:rsid w:val="43EF1CD5"/>
    <w:rsid w:val="43F45D3F"/>
    <w:rsid w:val="44092C4E"/>
    <w:rsid w:val="442742D8"/>
    <w:rsid w:val="444F55DD"/>
    <w:rsid w:val="445C45F0"/>
    <w:rsid w:val="445F1CC4"/>
    <w:rsid w:val="44A45929"/>
    <w:rsid w:val="44D83825"/>
    <w:rsid w:val="450B6255"/>
    <w:rsid w:val="454669E0"/>
    <w:rsid w:val="454B3007"/>
    <w:rsid w:val="454D5FC1"/>
    <w:rsid w:val="456B28EB"/>
    <w:rsid w:val="456C0661"/>
    <w:rsid w:val="457A48DC"/>
    <w:rsid w:val="458A4B1F"/>
    <w:rsid w:val="45A36C7C"/>
    <w:rsid w:val="45BF05A0"/>
    <w:rsid w:val="45C27789"/>
    <w:rsid w:val="45C73FC5"/>
    <w:rsid w:val="45D67D64"/>
    <w:rsid w:val="462E7BA0"/>
    <w:rsid w:val="467632F5"/>
    <w:rsid w:val="46A41C10"/>
    <w:rsid w:val="46C54618"/>
    <w:rsid w:val="46CA3945"/>
    <w:rsid w:val="46E56E89"/>
    <w:rsid w:val="46FF778E"/>
    <w:rsid w:val="472745EF"/>
    <w:rsid w:val="473C62ED"/>
    <w:rsid w:val="47554B02"/>
    <w:rsid w:val="47555600"/>
    <w:rsid w:val="477E22F4"/>
    <w:rsid w:val="47B2035D"/>
    <w:rsid w:val="47B57E4D"/>
    <w:rsid w:val="47D60AE5"/>
    <w:rsid w:val="47DE7B5D"/>
    <w:rsid w:val="48124F71"/>
    <w:rsid w:val="48345216"/>
    <w:rsid w:val="483B438C"/>
    <w:rsid w:val="483C0579"/>
    <w:rsid w:val="484511D1"/>
    <w:rsid w:val="4860425D"/>
    <w:rsid w:val="487072EF"/>
    <w:rsid w:val="48855A71"/>
    <w:rsid w:val="4893018E"/>
    <w:rsid w:val="48E94252"/>
    <w:rsid w:val="48F45D6D"/>
    <w:rsid w:val="49042C8A"/>
    <w:rsid w:val="49044BE8"/>
    <w:rsid w:val="492F652F"/>
    <w:rsid w:val="493C0826"/>
    <w:rsid w:val="49415E3C"/>
    <w:rsid w:val="496C5C52"/>
    <w:rsid w:val="496F29A9"/>
    <w:rsid w:val="497A134E"/>
    <w:rsid w:val="498270B3"/>
    <w:rsid w:val="49E406A1"/>
    <w:rsid w:val="49E87801"/>
    <w:rsid w:val="4A1264D9"/>
    <w:rsid w:val="4A275658"/>
    <w:rsid w:val="4A767D68"/>
    <w:rsid w:val="4AB908E2"/>
    <w:rsid w:val="4AD92D96"/>
    <w:rsid w:val="4AEE5B50"/>
    <w:rsid w:val="4B0D06CC"/>
    <w:rsid w:val="4B0E5EB1"/>
    <w:rsid w:val="4B0F4B96"/>
    <w:rsid w:val="4B5A1437"/>
    <w:rsid w:val="4B6865FA"/>
    <w:rsid w:val="4B751DCD"/>
    <w:rsid w:val="4BBB7051"/>
    <w:rsid w:val="4BE13907"/>
    <w:rsid w:val="4BFC429C"/>
    <w:rsid w:val="4C20442F"/>
    <w:rsid w:val="4C2C4B82"/>
    <w:rsid w:val="4C3549DA"/>
    <w:rsid w:val="4C3B4DC5"/>
    <w:rsid w:val="4C416153"/>
    <w:rsid w:val="4C6E069B"/>
    <w:rsid w:val="4C7E1B2B"/>
    <w:rsid w:val="4CAE1A3B"/>
    <w:rsid w:val="4CBC3CCA"/>
    <w:rsid w:val="4CBF7AF9"/>
    <w:rsid w:val="4CD34FFD"/>
    <w:rsid w:val="4CE03BBE"/>
    <w:rsid w:val="4CEC7C35"/>
    <w:rsid w:val="4D0C6761"/>
    <w:rsid w:val="4D1879C1"/>
    <w:rsid w:val="4D1D271C"/>
    <w:rsid w:val="4D573E80"/>
    <w:rsid w:val="4D673998"/>
    <w:rsid w:val="4D875DE8"/>
    <w:rsid w:val="4D9C5D37"/>
    <w:rsid w:val="4DBF3025"/>
    <w:rsid w:val="4DE27BDE"/>
    <w:rsid w:val="4DF94646"/>
    <w:rsid w:val="4E08517B"/>
    <w:rsid w:val="4E231FB4"/>
    <w:rsid w:val="4E6323B1"/>
    <w:rsid w:val="4E6B6EA1"/>
    <w:rsid w:val="4E797C68"/>
    <w:rsid w:val="4E870795"/>
    <w:rsid w:val="4E8F158A"/>
    <w:rsid w:val="4EC94844"/>
    <w:rsid w:val="4ED71DB4"/>
    <w:rsid w:val="4ED9062F"/>
    <w:rsid w:val="4EF87BDB"/>
    <w:rsid w:val="4EF93FB4"/>
    <w:rsid w:val="4F0040A4"/>
    <w:rsid w:val="4F02066C"/>
    <w:rsid w:val="4F043B94"/>
    <w:rsid w:val="4F28465E"/>
    <w:rsid w:val="4F284B65"/>
    <w:rsid w:val="4F695861"/>
    <w:rsid w:val="4F766114"/>
    <w:rsid w:val="4F844CD5"/>
    <w:rsid w:val="4FBC446F"/>
    <w:rsid w:val="4FC61429"/>
    <w:rsid w:val="4FEC63D6"/>
    <w:rsid w:val="4FF64A5D"/>
    <w:rsid w:val="50033E4B"/>
    <w:rsid w:val="50051821"/>
    <w:rsid w:val="500A342C"/>
    <w:rsid w:val="500B0F52"/>
    <w:rsid w:val="50117643"/>
    <w:rsid w:val="501871CB"/>
    <w:rsid w:val="50483F54"/>
    <w:rsid w:val="504B7241"/>
    <w:rsid w:val="507C59AC"/>
    <w:rsid w:val="509C1BAA"/>
    <w:rsid w:val="50B415EA"/>
    <w:rsid w:val="50BF5B17"/>
    <w:rsid w:val="50C17863"/>
    <w:rsid w:val="50CA2BBB"/>
    <w:rsid w:val="50D717BE"/>
    <w:rsid w:val="50E0138A"/>
    <w:rsid w:val="50EF617E"/>
    <w:rsid w:val="50F25C6E"/>
    <w:rsid w:val="512322CB"/>
    <w:rsid w:val="512C5624"/>
    <w:rsid w:val="5133250E"/>
    <w:rsid w:val="51463A87"/>
    <w:rsid w:val="51491D32"/>
    <w:rsid w:val="516E79EA"/>
    <w:rsid w:val="5176064D"/>
    <w:rsid w:val="51786173"/>
    <w:rsid w:val="518F170F"/>
    <w:rsid w:val="51B15B29"/>
    <w:rsid w:val="51B56DF8"/>
    <w:rsid w:val="51D3373F"/>
    <w:rsid w:val="51E7154B"/>
    <w:rsid w:val="51E97071"/>
    <w:rsid w:val="521A36CE"/>
    <w:rsid w:val="521D51BC"/>
    <w:rsid w:val="521F3064"/>
    <w:rsid w:val="525210BA"/>
    <w:rsid w:val="52B07B8F"/>
    <w:rsid w:val="52D65847"/>
    <w:rsid w:val="5334495E"/>
    <w:rsid w:val="534704F3"/>
    <w:rsid w:val="53C61CCF"/>
    <w:rsid w:val="53DA4EC3"/>
    <w:rsid w:val="53E144A4"/>
    <w:rsid w:val="53E83463"/>
    <w:rsid w:val="54106B37"/>
    <w:rsid w:val="54322F51"/>
    <w:rsid w:val="545B6043"/>
    <w:rsid w:val="54AD73FE"/>
    <w:rsid w:val="54DA4AA4"/>
    <w:rsid w:val="54ED0C26"/>
    <w:rsid w:val="54FA45B8"/>
    <w:rsid w:val="55012924"/>
    <w:rsid w:val="553B4087"/>
    <w:rsid w:val="55A734CB"/>
    <w:rsid w:val="55AC0E8C"/>
    <w:rsid w:val="55CE071D"/>
    <w:rsid w:val="55D00130"/>
    <w:rsid w:val="55D342C0"/>
    <w:rsid w:val="55DA73FC"/>
    <w:rsid w:val="55F3226C"/>
    <w:rsid w:val="560774C0"/>
    <w:rsid w:val="56133180"/>
    <w:rsid w:val="56226FF5"/>
    <w:rsid w:val="56665134"/>
    <w:rsid w:val="56690780"/>
    <w:rsid w:val="568F6618"/>
    <w:rsid w:val="56913258"/>
    <w:rsid w:val="56955A19"/>
    <w:rsid w:val="56AE4E93"/>
    <w:rsid w:val="56CA7B0E"/>
    <w:rsid w:val="56F24C1A"/>
    <w:rsid w:val="573B0F53"/>
    <w:rsid w:val="575419BE"/>
    <w:rsid w:val="577218B7"/>
    <w:rsid w:val="57877110"/>
    <w:rsid w:val="57923845"/>
    <w:rsid w:val="57C33BB8"/>
    <w:rsid w:val="57C71C02"/>
    <w:rsid w:val="57D13A15"/>
    <w:rsid w:val="57EF4CB5"/>
    <w:rsid w:val="58214533"/>
    <w:rsid w:val="582F7230"/>
    <w:rsid w:val="58306EA5"/>
    <w:rsid w:val="583B146D"/>
    <w:rsid w:val="585316E8"/>
    <w:rsid w:val="58692CBA"/>
    <w:rsid w:val="586E6E66"/>
    <w:rsid w:val="587F1715"/>
    <w:rsid w:val="588F2A1C"/>
    <w:rsid w:val="58AB1524"/>
    <w:rsid w:val="58B52A3A"/>
    <w:rsid w:val="58B91100"/>
    <w:rsid w:val="58CD4FF7"/>
    <w:rsid w:val="58D04AE7"/>
    <w:rsid w:val="58DE3013"/>
    <w:rsid w:val="58FB7F43"/>
    <w:rsid w:val="595924F8"/>
    <w:rsid w:val="59BA391C"/>
    <w:rsid w:val="59C72FE9"/>
    <w:rsid w:val="59C75EEA"/>
    <w:rsid w:val="59CF2FF0"/>
    <w:rsid w:val="59D61BA3"/>
    <w:rsid w:val="59F3663D"/>
    <w:rsid w:val="5A0507C0"/>
    <w:rsid w:val="5A41353C"/>
    <w:rsid w:val="5A4A08C9"/>
    <w:rsid w:val="5A5955ED"/>
    <w:rsid w:val="5A6172E4"/>
    <w:rsid w:val="5A6951F3"/>
    <w:rsid w:val="5ABC682F"/>
    <w:rsid w:val="5AC57E95"/>
    <w:rsid w:val="5AE9037D"/>
    <w:rsid w:val="5AF35F89"/>
    <w:rsid w:val="5AFB7B6B"/>
    <w:rsid w:val="5B2555BE"/>
    <w:rsid w:val="5B801B6E"/>
    <w:rsid w:val="5BAB4156"/>
    <w:rsid w:val="5BE72873"/>
    <w:rsid w:val="5BEA75BF"/>
    <w:rsid w:val="5C17056B"/>
    <w:rsid w:val="5C210521"/>
    <w:rsid w:val="5C253C16"/>
    <w:rsid w:val="5C270EC2"/>
    <w:rsid w:val="5C6300BB"/>
    <w:rsid w:val="5C6F4617"/>
    <w:rsid w:val="5C871C48"/>
    <w:rsid w:val="5C9522CF"/>
    <w:rsid w:val="5C967DF5"/>
    <w:rsid w:val="5CBC1B3E"/>
    <w:rsid w:val="5CCC1072"/>
    <w:rsid w:val="5CD94447"/>
    <w:rsid w:val="5CD94967"/>
    <w:rsid w:val="5CE84AF5"/>
    <w:rsid w:val="5D127168"/>
    <w:rsid w:val="5D506AC9"/>
    <w:rsid w:val="5D5A4ACB"/>
    <w:rsid w:val="5D647EF4"/>
    <w:rsid w:val="5D740137"/>
    <w:rsid w:val="5DB1138B"/>
    <w:rsid w:val="5DB81DEE"/>
    <w:rsid w:val="5E102EB2"/>
    <w:rsid w:val="5E251431"/>
    <w:rsid w:val="5E2558D5"/>
    <w:rsid w:val="5E375EEE"/>
    <w:rsid w:val="5E4778D9"/>
    <w:rsid w:val="5E59557E"/>
    <w:rsid w:val="5E895323"/>
    <w:rsid w:val="5EA7453C"/>
    <w:rsid w:val="5ED01F0B"/>
    <w:rsid w:val="5F0E3129"/>
    <w:rsid w:val="5F1576F7"/>
    <w:rsid w:val="5F416EF6"/>
    <w:rsid w:val="5F4916B0"/>
    <w:rsid w:val="5F5875E4"/>
    <w:rsid w:val="5F593296"/>
    <w:rsid w:val="5F5A217E"/>
    <w:rsid w:val="5F5C70D4"/>
    <w:rsid w:val="5F7A1C50"/>
    <w:rsid w:val="5F8927B9"/>
    <w:rsid w:val="5F8B5C0B"/>
    <w:rsid w:val="5FCC6C5E"/>
    <w:rsid w:val="5FDF0776"/>
    <w:rsid w:val="5FE62E42"/>
    <w:rsid w:val="600B4656"/>
    <w:rsid w:val="60397415"/>
    <w:rsid w:val="603B4F3C"/>
    <w:rsid w:val="60536729"/>
    <w:rsid w:val="60AA20C1"/>
    <w:rsid w:val="60B3541A"/>
    <w:rsid w:val="60CE7B5E"/>
    <w:rsid w:val="611063C8"/>
    <w:rsid w:val="611415FC"/>
    <w:rsid w:val="61243C22"/>
    <w:rsid w:val="614E6EF1"/>
    <w:rsid w:val="615C160D"/>
    <w:rsid w:val="61615641"/>
    <w:rsid w:val="6185210C"/>
    <w:rsid w:val="61A30FEA"/>
    <w:rsid w:val="61B52BB6"/>
    <w:rsid w:val="61BF394A"/>
    <w:rsid w:val="61C243C9"/>
    <w:rsid w:val="61D07906"/>
    <w:rsid w:val="61DC62AA"/>
    <w:rsid w:val="61EE2A3A"/>
    <w:rsid w:val="61F94CAB"/>
    <w:rsid w:val="620B4DE2"/>
    <w:rsid w:val="62175534"/>
    <w:rsid w:val="62375BD7"/>
    <w:rsid w:val="62742987"/>
    <w:rsid w:val="6285516C"/>
    <w:rsid w:val="62AE40EB"/>
    <w:rsid w:val="62B808FB"/>
    <w:rsid w:val="62CA25A7"/>
    <w:rsid w:val="62CD0900"/>
    <w:rsid w:val="62EB7913"/>
    <w:rsid w:val="62FB09B2"/>
    <w:rsid w:val="630755A9"/>
    <w:rsid w:val="63100901"/>
    <w:rsid w:val="63236614"/>
    <w:rsid w:val="632919C3"/>
    <w:rsid w:val="6331293E"/>
    <w:rsid w:val="63333EB7"/>
    <w:rsid w:val="63365E8E"/>
    <w:rsid w:val="63414F5F"/>
    <w:rsid w:val="63436839"/>
    <w:rsid w:val="63506F50"/>
    <w:rsid w:val="6356208C"/>
    <w:rsid w:val="63691DC0"/>
    <w:rsid w:val="638906B4"/>
    <w:rsid w:val="638E5CCA"/>
    <w:rsid w:val="63A64DC2"/>
    <w:rsid w:val="63A92B04"/>
    <w:rsid w:val="63AE3C76"/>
    <w:rsid w:val="642F125B"/>
    <w:rsid w:val="64305CB5"/>
    <w:rsid w:val="64373C6C"/>
    <w:rsid w:val="643C1282"/>
    <w:rsid w:val="64410F8F"/>
    <w:rsid w:val="64444FF8"/>
    <w:rsid w:val="644F5459"/>
    <w:rsid w:val="64502F80"/>
    <w:rsid w:val="6457430E"/>
    <w:rsid w:val="645A7A21"/>
    <w:rsid w:val="64610CE9"/>
    <w:rsid w:val="647357A6"/>
    <w:rsid w:val="64790728"/>
    <w:rsid w:val="64835103"/>
    <w:rsid w:val="64B80867"/>
    <w:rsid w:val="64BC27AC"/>
    <w:rsid w:val="64DD2FE4"/>
    <w:rsid w:val="64E47E0D"/>
    <w:rsid w:val="64EC4A56"/>
    <w:rsid w:val="65624D19"/>
    <w:rsid w:val="657442F1"/>
    <w:rsid w:val="65E25469"/>
    <w:rsid w:val="65ED4F2A"/>
    <w:rsid w:val="662B7800"/>
    <w:rsid w:val="663452B0"/>
    <w:rsid w:val="664675B7"/>
    <w:rsid w:val="664803B2"/>
    <w:rsid w:val="664F5A97"/>
    <w:rsid w:val="666304CC"/>
    <w:rsid w:val="66754F1F"/>
    <w:rsid w:val="6698278F"/>
    <w:rsid w:val="669B23CD"/>
    <w:rsid w:val="66A7157D"/>
    <w:rsid w:val="66B15F58"/>
    <w:rsid w:val="66BC48FC"/>
    <w:rsid w:val="66F45E44"/>
    <w:rsid w:val="66FD3A84"/>
    <w:rsid w:val="670A5668"/>
    <w:rsid w:val="67110DC2"/>
    <w:rsid w:val="671E1113"/>
    <w:rsid w:val="6740552D"/>
    <w:rsid w:val="675B18CF"/>
    <w:rsid w:val="675C250A"/>
    <w:rsid w:val="67A37521"/>
    <w:rsid w:val="67B6134C"/>
    <w:rsid w:val="67BC2E06"/>
    <w:rsid w:val="67BF615D"/>
    <w:rsid w:val="67D27562"/>
    <w:rsid w:val="68022682"/>
    <w:rsid w:val="68152516"/>
    <w:rsid w:val="68246ED4"/>
    <w:rsid w:val="683647B6"/>
    <w:rsid w:val="68752FB5"/>
    <w:rsid w:val="69020CEC"/>
    <w:rsid w:val="691C6622"/>
    <w:rsid w:val="69256789"/>
    <w:rsid w:val="692F7608"/>
    <w:rsid w:val="694C5701"/>
    <w:rsid w:val="69594684"/>
    <w:rsid w:val="697459BD"/>
    <w:rsid w:val="69A26638"/>
    <w:rsid w:val="69B0699A"/>
    <w:rsid w:val="69B30239"/>
    <w:rsid w:val="69B67D29"/>
    <w:rsid w:val="69BD63FA"/>
    <w:rsid w:val="69CA7330"/>
    <w:rsid w:val="69EE49D2"/>
    <w:rsid w:val="6A2E78BF"/>
    <w:rsid w:val="6A3D3FA6"/>
    <w:rsid w:val="6A477FAE"/>
    <w:rsid w:val="6A5A7B71"/>
    <w:rsid w:val="6A7A2B04"/>
    <w:rsid w:val="6A9525EC"/>
    <w:rsid w:val="6A977FEF"/>
    <w:rsid w:val="6AE3108D"/>
    <w:rsid w:val="6B1E7934"/>
    <w:rsid w:val="6B6615D1"/>
    <w:rsid w:val="6B6A054F"/>
    <w:rsid w:val="6B882FFF"/>
    <w:rsid w:val="6B9F7B6E"/>
    <w:rsid w:val="6BCB7ABB"/>
    <w:rsid w:val="6C0515A8"/>
    <w:rsid w:val="6C152AE5"/>
    <w:rsid w:val="6C1F1BB5"/>
    <w:rsid w:val="6C30660C"/>
    <w:rsid w:val="6C510171"/>
    <w:rsid w:val="6C5555D7"/>
    <w:rsid w:val="6C5E5AB6"/>
    <w:rsid w:val="6C627CF4"/>
    <w:rsid w:val="6C9B1499"/>
    <w:rsid w:val="6CBE13CE"/>
    <w:rsid w:val="6CC46057"/>
    <w:rsid w:val="6CD00B93"/>
    <w:rsid w:val="6CDC170B"/>
    <w:rsid w:val="6D0B5229"/>
    <w:rsid w:val="6D0E4172"/>
    <w:rsid w:val="6D2356D5"/>
    <w:rsid w:val="6D294988"/>
    <w:rsid w:val="6D3B4F62"/>
    <w:rsid w:val="6D546402"/>
    <w:rsid w:val="6D60076F"/>
    <w:rsid w:val="6D605FE2"/>
    <w:rsid w:val="6D716441"/>
    <w:rsid w:val="6D77157D"/>
    <w:rsid w:val="6D944019"/>
    <w:rsid w:val="6DDE4FBC"/>
    <w:rsid w:val="6DE2733E"/>
    <w:rsid w:val="6E0F17B6"/>
    <w:rsid w:val="6E491A2F"/>
    <w:rsid w:val="6E8F0134"/>
    <w:rsid w:val="6EC033A1"/>
    <w:rsid w:val="6ED742C8"/>
    <w:rsid w:val="6F0626E6"/>
    <w:rsid w:val="6F165D50"/>
    <w:rsid w:val="6F1A6664"/>
    <w:rsid w:val="6F29122F"/>
    <w:rsid w:val="6F5222A2"/>
    <w:rsid w:val="6F59718C"/>
    <w:rsid w:val="6F857F81"/>
    <w:rsid w:val="6F9219A4"/>
    <w:rsid w:val="6FA32AFD"/>
    <w:rsid w:val="6FD131C7"/>
    <w:rsid w:val="6FE4258E"/>
    <w:rsid w:val="6FF46EB5"/>
    <w:rsid w:val="7016394C"/>
    <w:rsid w:val="701B0AEA"/>
    <w:rsid w:val="70311EB7"/>
    <w:rsid w:val="70862203"/>
    <w:rsid w:val="708A15C7"/>
    <w:rsid w:val="709D12FB"/>
    <w:rsid w:val="70CE7706"/>
    <w:rsid w:val="70E76A1A"/>
    <w:rsid w:val="70EC5DDE"/>
    <w:rsid w:val="7104137A"/>
    <w:rsid w:val="7104661F"/>
    <w:rsid w:val="71094BE2"/>
    <w:rsid w:val="7110687D"/>
    <w:rsid w:val="711F7F62"/>
    <w:rsid w:val="712F289B"/>
    <w:rsid w:val="71510787"/>
    <w:rsid w:val="7151758B"/>
    <w:rsid w:val="71576171"/>
    <w:rsid w:val="716F0EE9"/>
    <w:rsid w:val="717715C3"/>
    <w:rsid w:val="717B5AE0"/>
    <w:rsid w:val="717E737E"/>
    <w:rsid w:val="719552FF"/>
    <w:rsid w:val="71A1306D"/>
    <w:rsid w:val="71CF6311"/>
    <w:rsid w:val="71E35433"/>
    <w:rsid w:val="726522EC"/>
    <w:rsid w:val="72734A0C"/>
    <w:rsid w:val="72914E8F"/>
    <w:rsid w:val="72A9136A"/>
    <w:rsid w:val="72B9329B"/>
    <w:rsid w:val="72D1172F"/>
    <w:rsid w:val="72D74FAB"/>
    <w:rsid w:val="72D76045"/>
    <w:rsid w:val="72E65772"/>
    <w:rsid w:val="72F928D5"/>
    <w:rsid w:val="72FD2525"/>
    <w:rsid w:val="7344546D"/>
    <w:rsid w:val="73497518"/>
    <w:rsid w:val="734D525A"/>
    <w:rsid w:val="7366709D"/>
    <w:rsid w:val="736D3206"/>
    <w:rsid w:val="7392667F"/>
    <w:rsid w:val="73A56E44"/>
    <w:rsid w:val="73AD5CF9"/>
    <w:rsid w:val="73B13A3B"/>
    <w:rsid w:val="73BF0CB3"/>
    <w:rsid w:val="73CA4C19"/>
    <w:rsid w:val="73F12089"/>
    <w:rsid w:val="73FB6A64"/>
    <w:rsid w:val="74065015"/>
    <w:rsid w:val="74194A6B"/>
    <w:rsid w:val="7422193C"/>
    <w:rsid w:val="74257F85"/>
    <w:rsid w:val="742F670E"/>
    <w:rsid w:val="74315AC9"/>
    <w:rsid w:val="743300AB"/>
    <w:rsid w:val="74424693"/>
    <w:rsid w:val="745A3D0B"/>
    <w:rsid w:val="74C26E48"/>
    <w:rsid w:val="750477ED"/>
    <w:rsid w:val="752A613E"/>
    <w:rsid w:val="75330480"/>
    <w:rsid w:val="754E350B"/>
    <w:rsid w:val="75671ED7"/>
    <w:rsid w:val="757840E4"/>
    <w:rsid w:val="75BA690B"/>
    <w:rsid w:val="7621652A"/>
    <w:rsid w:val="76320737"/>
    <w:rsid w:val="764346F2"/>
    <w:rsid w:val="76571277"/>
    <w:rsid w:val="766B0EFF"/>
    <w:rsid w:val="766D5162"/>
    <w:rsid w:val="76A2761C"/>
    <w:rsid w:val="76A54F94"/>
    <w:rsid w:val="76C63CAF"/>
    <w:rsid w:val="76DE441B"/>
    <w:rsid w:val="76FE0619"/>
    <w:rsid w:val="770C6B46"/>
    <w:rsid w:val="772462D2"/>
    <w:rsid w:val="77514BED"/>
    <w:rsid w:val="77B5517C"/>
    <w:rsid w:val="77B87AD6"/>
    <w:rsid w:val="77D73344"/>
    <w:rsid w:val="77E7421E"/>
    <w:rsid w:val="77EB6DF0"/>
    <w:rsid w:val="77F3025C"/>
    <w:rsid w:val="77FF07FF"/>
    <w:rsid w:val="78144598"/>
    <w:rsid w:val="78205781"/>
    <w:rsid w:val="78392604"/>
    <w:rsid w:val="786B1CDE"/>
    <w:rsid w:val="78745037"/>
    <w:rsid w:val="789F0C53"/>
    <w:rsid w:val="78A70F68"/>
    <w:rsid w:val="78BE1519"/>
    <w:rsid w:val="78D06B47"/>
    <w:rsid w:val="78DB5DFD"/>
    <w:rsid w:val="78E41F7C"/>
    <w:rsid w:val="78F817C4"/>
    <w:rsid w:val="790C34C1"/>
    <w:rsid w:val="793B7903"/>
    <w:rsid w:val="7950097F"/>
    <w:rsid w:val="799A775C"/>
    <w:rsid w:val="79B646C7"/>
    <w:rsid w:val="79C107B1"/>
    <w:rsid w:val="79C618C2"/>
    <w:rsid w:val="79DF4732"/>
    <w:rsid w:val="79FF7A82"/>
    <w:rsid w:val="7A1F1F5A"/>
    <w:rsid w:val="7A3A0597"/>
    <w:rsid w:val="7A5E5F9F"/>
    <w:rsid w:val="7A927198"/>
    <w:rsid w:val="7AC7547F"/>
    <w:rsid w:val="7AF83CFD"/>
    <w:rsid w:val="7B114DBF"/>
    <w:rsid w:val="7B31720F"/>
    <w:rsid w:val="7B4927AB"/>
    <w:rsid w:val="7B657452"/>
    <w:rsid w:val="7B684125"/>
    <w:rsid w:val="7B70785B"/>
    <w:rsid w:val="7B75534E"/>
    <w:rsid w:val="7B910F06"/>
    <w:rsid w:val="7BC42654"/>
    <w:rsid w:val="7BCB7664"/>
    <w:rsid w:val="7BD323FA"/>
    <w:rsid w:val="7BF5023D"/>
    <w:rsid w:val="7C1D7794"/>
    <w:rsid w:val="7C330D65"/>
    <w:rsid w:val="7C506DEC"/>
    <w:rsid w:val="7C52743D"/>
    <w:rsid w:val="7C5644E1"/>
    <w:rsid w:val="7C734B01"/>
    <w:rsid w:val="7C864969"/>
    <w:rsid w:val="7C9673F2"/>
    <w:rsid w:val="7CA43D7A"/>
    <w:rsid w:val="7CAD4FBB"/>
    <w:rsid w:val="7CDE5175"/>
    <w:rsid w:val="7CF8248D"/>
    <w:rsid w:val="7D04348A"/>
    <w:rsid w:val="7D67262D"/>
    <w:rsid w:val="7D697134"/>
    <w:rsid w:val="7DAE7CF4"/>
    <w:rsid w:val="7DB72C94"/>
    <w:rsid w:val="7DC205F3"/>
    <w:rsid w:val="7DCE69B8"/>
    <w:rsid w:val="7E235E07"/>
    <w:rsid w:val="7E2369FE"/>
    <w:rsid w:val="7E562FB6"/>
    <w:rsid w:val="7E56399B"/>
    <w:rsid w:val="7E63609E"/>
    <w:rsid w:val="7E6F077A"/>
    <w:rsid w:val="7E7A5206"/>
    <w:rsid w:val="7E970D8E"/>
    <w:rsid w:val="7EA30C18"/>
    <w:rsid w:val="7EAD3628"/>
    <w:rsid w:val="7EAD4E8C"/>
    <w:rsid w:val="7EC3036F"/>
    <w:rsid w:val="7EC34622"/>
    <w:rsid w:val="7ECF3E33"/>
    <w:rsid w:val="7ED14F91"/>
    <w:rsid w:val="7EF742CC"/>
    <w:rsid w:val="7EFB3DBC"/>
    <w:rsid w:val="7EFF60BF"/>
    <w:rsid w:val="7F0945F7"/>
    <w:rsid w:val="7F215141"/>
    <w:rsid w:val="7F221A33"/>
    <w:rsid w:val="7F2C21C3"/>
    <w:rsid w:val="7F405C73"/>
    <w:rsid w:val="7F7D2A23"/>
    <w:rsid w:val="7F7D4E4C"/>
    <w:rsid w:val="7F820039"/>
    <w:rsid w:val="7F9B692B"/>
    <w:rsid w:val="7FA9780B"/>
    <w:rsid w:val="F7FAF49E"/>
    <w:rsid w:val="FCCF7A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9"/>
    <w:pPr>
      <w:keepNext/>
      <w:keepLines/>
      <w:spacing w:before="260" w:after="260" w:line="416" w:lineRule="auto"/>
      <w:outlineLvl w:val="1"/>
    </w:pPr>
    <w:rPr>
      <w:rFonts w:ascii="等线 Light" w:hAnsi="等线 Light" w:eastAsia="等线 Light"/>
      <w:b/>
      <w:bCs/>
      <w:sz w:val="32"/>
      <w:szCs w:val="32"/>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unhideWhenUsed/>
    <w:qFormat/>
    <w:uiPriority w:val="99"/>
    <w:pPr>
      <w:ind w:firstLine="420" w:firstLineChars="200"/>
    </w:pPr>
    <w:rPr>
      <w:rFonts w:ascii="Calibri" w:hAnsi="Calibri"/>
    </w:r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宋体" w:hAnsi="宋体" w:cs="宋体"/>
      <w:sz w:val="19"/>
      <w:szCs w:val="19"/>
      <w:lang w:eastAsia="en-US"/>
    </w:rPr>
  </w:style>
  <w:style w:type="paragraph" w:styleId="7">
    <w:name w:val="toc 3"/>
    <w:basedOn w:val="1"/>
    <w:next w:val="1"/>
    <w:autoRedefine/>
    <w:qFormat/>
    <w:uiPriority w:val="0"/>
    <w:pPr>
      <w:ind w:left="840" w:leftChars="400"/>
    </w:pPr>
  </w:style>
  <w:style w:type="paragraph" w:styleId="8">
    <w:name w:val="Plain Text"/>
    <w:autoRedefine/>
    <w:qFormat/>
    <w:uiPriority w:val="0"/>
    <w:pPr>
      <w:widowControl w:val="0"/>
      <w:jc w:val="both"/>
    </w:pPr>
    <w:rPr>
      <w:rFonts w:ascii="宋体" w:hAnsi="Courier New" w:eastAsia="宋体" w:cs="Times New Roman"/>
      <w:kern w:val="2"/>
      <w:sz w:val="21"/>
      <w:lang w:val="en-US" w:eastAsia="zh-CN" w:bidi="ar-SA"/>
    </w:rPr>
  </w:style>
  <w:style w:type="paragraph" w:styleId="9">
    <w:name w:val="Date"/>
    <w:basedOn w:val="1"/>
    <w:next w:val="1"/>
    <w:autoRedefine/>
    <w:qFormat/>
    <w:uiPriority w:val="0"/>
    <w:pPr>
      <w:ind w:left="100" w:leftChars="2500"/>
    </w:pPr>
  </w:style>
  <w:style w:type="paragraph" w:styleId="10">
    <w:name w:val="Body Text Indent 2"/>
    <w:basedOn w:val="1"/>
    <w:autoRedefine/>
    <w:qFormat/>
    <w:uiPriority w:val="0"/>
    <w:pPr>
      <w:spacing w:after="120" w:line="480" w:lineRule="auto"/>
      <w:ind w:left="420" w:leftChars="200"/>
    </w:pPr>
  </w:style>
  <w:style w:type="paragraph" w:styleId="11">
    <w:name w:val="Balloon Text"/>
    <w:basedOn w:val="1"/>
    <w:autoRedefine/>
    <w:semiHidden/>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0"/>
  </w:style>
  <w:style w:type="paragraph" w:styleId="15">
    <w:name w:val="Body Text Indent 3"/>
    <w:autoRedefine/>
    <w:qFormat/>
    <w:uiPriority w:val="0"/>
    <w:pPr>
      <w:widowControl w:val="0"/>
      <w:spacing w:after="120"/>
      <w:ind w:left="420" w:leftChars="200"/>
      <w:jc w:val="both"/>
    </w:pPr>
    <w:rPr>
      <w:rFonts w:ascii="Times New Roman" w:hAnsi="Times New Roman" w:eastAsia="宋体" w:cs="Times New Roman"/>
      <w:kern w:val="2"/>
      <w:sz w:val="16"/>
      <w:szCs w:val="16"/>
      <w:lang w:val="en-US" w:eastAsia="zh-CN" w:bidi="ar-SA"/>
    </w:r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spacing w:before="100" w:beforeAutospacing="1" w:after="100" w:afterAutospacing="1"/>
    </w:pPr>
    <w:rPr>
      <w:rFonts w:ascii="宋体" w:hAnsi="宋体" w:cs="宋体"/>
      <w:sz w:val="24"/>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autoRedefine/>
    <w:qFormat/>
    <w:uiPriority w:val="0"/>
  </w:style>
  <w:style w:type="paragraph" w:customStyle="1" w:styleId="22">
    <w:name w:val="Char Char1 Char Char1 Char Char Char Char Char Char"/>
    <w:basedOn w:val="1"/>
    <w:autoRedefine/>
    <w:qFormat/>
    <w:uiPriority w:val="0"/>
    <w:pPr>
      <w:widowControl/>
      <w:spacing w:after="160" w:line="240" w:lineRule="exact"/>
      <w:jc w:val="left"/>
    </w:pPr>
    <w:rPr>
      <w:szCs w:val="20"/>
    </w:rPr>
  </w:style>
  <w:style w:type="paragraph" w:customStyle="1" w:styleId="23">
    <w:name w:val="一、"/>
    <w:autoRedefine/>
    <w:qFormat/>
    <w:uiPriority w:val="0"/>
    <w:pPr>
      <w:widowControl w:val="0"/>
      <w:jc w:val="center"/>
    </w:pPr>
    <w:rPr>
      <w:rFonts w:ascii="Times New Roman" w:hAnsi="Times New Roman" w:eastAsia="宋体" w:cs="Times New Roman"/>
      <w:kern w:val="2"/>
      <w:sz w:val="18"/>
      <w:lang w:val="en-US" w:eastAsia="zh-CN" w:bidi="ar-SA"/>
    </w:rPr>
  </w:style>
  <w:style w:type="table" w:customStyle="1" w:styleId="24">
    <w:name w:val="Table Normal"/>
    <w:autoRedefine/>
    <w:semiHidden/>
    <w:unhideWhenUsed/>
    <w:qFormat/>
    <w:uiPriority w:val="0"/>
    <w:tblPr>
      <w:tblCellMar>
        <w:top w:w="0" w:type="dxa"/>
        <w:left w:w="0" w:type="dxa"/>
        <w:bottom w:w="0" w:type="dxa"/>
        <w:right w:w="0" w:type="dxa"/>
      </w:tblCellMar>
    </w:tblPr>
  </w:style>
  <w:style w:type="paragraph" w:customStyle="1" w:styleId="25">
    <w:name w:val="Table Text"/>
    <w:basedOn w:val="1"/>
    <w:autoRedefine/>
    <w:semiHidden/>
    <w:qFormat/>
    <w:uiPriority w:val="0"/>
    <w:rPr>
      <w:rFonts w:ascii="Arial" w:hAnsi="Arial" w:eastAsia="Arial" w:cs="Arial"/>
      <w:szCs w:val="21"/>
      <w:lang w:eastAsia="en-US"/>
    </w:rPr>
  </w:style>
  <w:style w:type="paragraph" w:customStyle="1" w:styleId="26">
    <w:name w:val="MSG_EN_FONT_STYLE_NAME_TEMPLATE_ROLE_NUMBER MSG_EN_FONT_STYLE_NAME_BY_ROLE_TEXT 21"/>
    <w:basedOn w:val="1"/>
    <w:autoRedefine/>
    <w:qFormat/>
    <w:uiPriority w:val="0"/>
    <w:pPr>
      <w:shd w:val="clear" w:color="auto" w:fill="FFFFFF"/>
      <w:spacing w:before="480" w:line="466" w:lineRule="exact"/>
      <w:jc w:val="distribute"/>
    </w:pPr>
    <w:rPr>
      <w:rFonts w:ascii="宋体" w:hAnsi="宋体" w:cs="宋体"/>
      <w:sz w:val="22"/>
      <w:szCs w:val="22"/>
    </w:rPr>
  </w:style>
  <w:style w:type="paragraph" w:customStyle="1" w:styleId="27">
    <w:name w:val="Body text|1"/>
    <w:basedOn w:val="1"/>
    <w:autoRedefine/>
    <w:qFormat/>
    <w:uiPriority w:val="0"/>
    <w:pPr>
      <w:spacing w:line="456" w:lineRule="auto"/>
      <w:ind w:firstLine="400"/>
    </w:pPr>
    <w:rPr>
      <w:rFonts w:ascii="宋体" w:hAnsi="宋体" w:cs="宋体"/>
      <w:lang w:val="zh-TW" w:eastAsia="zh-TW" w:bidi="zh-TW"/>
    </w:rPr>
  </w:style>
  <w:style w:type="paragraph" w:customStyle="1" w:styleId="28">
    <w:name w:val="样式1"/>
    <w:basedOn w:val="1"/>
    <w:autoRedefine/>
    <w:qFormat/>
    <w:uiPriority w:val="0"/>
    <w:pPr>
      <w:kinsoku w:val="0"/>
      <w:autoSpaceDE w:val="0"/>
      <w:autoSpaceDN w:val="0"/>
      <w:adjustRightInd w:val="0"/>
      <w:snapToGrid w:val="0"/>
      <w:jc w:val="left"/>
      <w:textAlignment w:val="baseline"/>
    </w:pPr>
    <w:rPr>
      <w:color w:val="000000"/>
      <w:kern w:val="0"/>
      <w:szCs w:val="21"/>
    </w:rPr>
  </w:style>
  <w:style w:type="paragraph" w:customStyle="1" w:styleId="29">
    <w:name w:val="WPSOffice手动目录 3"/>
    <w:autoRedefine/>
    <w:qFormat/>
    <w:uiPriority w:val="0"/>
    <w:pPr>
      <w:ind w:left="400" w:leftChars="400"/>
    </w:pPr>
    <w:rPr>
      <w:rFonts w:ascii="Arial" w:hAnsi="Arial" w:eastAsia="Arial" w:cs="Arial"/>
      <w:lang w:val="en-US" w:eastAsia="zh-CN" w:bidi="ar-SA"/>
    </w:rPr>
  </w:style>
  <w:style w:type="paragraph" w:customStyle="1" w:styleId="30">
    <w:name w:val="Table Paragraph"/>
    <w:basedOn w:val="1"/>
    <w:autoRedefine/>
    <w:qFormat/>
    <w:uiPriority w:val="1"/>
    <w:rPr>
      <w:rFonts w:ascii="Arial Unicode MS" w:hAnsi="Arial Unicode MS" w:eastAsia="Arial Unicode MS" w:cs="Arial Unicode MS"/>
      <w:lang w:val="zh-CN" w:bidi="zh-CN"/>
    </w:rPr>
  </w:style>
  <w:style w:type="paragraph" w:customStyle="1" w:styleId="31">
    <w:name w:val="样式 小四 行距: 1.5 倍行距"/>
    <w:basedOn w:val="1"/>
    <w:autoRedefine/>
    <w:qFormat/>
    <w:uiPriority w:val="0"/>
    <w:pPr>
      <w:spacing w:line="360" w:lineRule="auto"/>
    </w:pPr>
    <w:rPr>
      <w:sz w:val="24"/>
    </w:rPr>
  </w:style>
  <w:style w:type="paragraph" w:customStyle="1" w:styleId="32">
    <w:name w:val="样式 标题 2 + 首行缩进:  0 字符"/>
    <w:basedOn w:val="3"/>
    <w:autoRedefine/>
    <w:qFormat/>
    <w:uiPriority w:val="0"/>
    <w:pPr>
      <w:ind w:firstLine="0" w:firstLineChars="0"/>
    </w:pPr>
    <w:rPr>
      <w:rFonts w:cs="宋体"/>
      <w:kern w:val="0"/>
      <w:szCs w:val="20"/>
    </w:rPr>
  </w:style>
  <w:style w:type="paragraph" w:customStyle="1" w:styleId="33">
    <w:name w:val="样式 标题 1 + 首行缩进:  2 字符"/>
    <w:basedOn w:val="2"/>
    <w:autoRedefine/>
    <w:qFormat/>
    <w:uiPriority w:val="0"/>
    <w:pPr>
      <w:ind w:firstLine="0" w:firstLineChars="0"/>
    </w:pPr>
    <w:rPr>
      <w:rFonts w:cs="宋体"/>
      <w:bCs w:val="0"/>
      <w:szCs w:val="20"/>
    </w:rPr>
  </w:style>
  <w:style w:type="paragraph" w:customStyle="1" w:styleId="34">
    <w:name w:val="样式 标题 1 +"/>
    <w:basedOn w:val="2"/>
    <w:autoRedefine/>
    <w:qFormat/>
    <w:uiPriority w:val="0"/>
    <w:pPr>
      <w:spacing w:before="10" w:after="10" w:line="576" w:lineRule="auto"/>
      <w:jc w:val="left"/>
    </w:pPr>
    <w:rPr>
      <w:rFonts w:ascii="宋体" w:hAnsi="宋体"/>
      <w:kern w:val="0"/>
    </w:rPr>
  </w:style>
  <w:style w:type="paragraph" w:customStyle="1" w:styleId="35">
    <w:name w:val="样式 标题 2 +"/>
    <w:basedOn w:val="3"/>
    <w:autoRedefine/>
    <w:qFormat/>
    <w:uiPriority w:val="0"/>
    <w:pPr>
      <w:ind w:firstLine="0" w:firstLineChars="0"/>
    </w:pPr>
    <w:rPr>
      <w:kern w:val="0"/>
    </w:rPr>
  </w:style>
  <w:style w:type="paragraph" w:customStyle="1" w:styleId="36">
    <w:name w:val="样式 标题 2 + 首行缩进:  2 字符"/>
    <w:basedOn w:val="3"/>
    <w:autoRedefine/>
    <w:qFormat/>
    <w:uiPriority w:val="0"/>
    <w:pPr>
      <w:ind w:firstLine="0" w:firstLineChars="0"/>
    </w:pPr>
    <w:rPr>
      <w:rFonts w:cs="宋体"/>
      <w:kern w:val="0"/>
      <w:szCs w:val="20"/>
    </w:rPr>
  </w:style>
  <w:style w:type="paragraph" w:customStyle="1" w:styleId="37">
    <w:name w:val="WPSOffice手动目录 1"/>
    <w:autoRedefine/>
    <w:qFormat/>
    <w:uiPriority w:val="0"/>
    <w:pPr>
      <w:ind w:leftChars="0"/>
    </w:pPr>
    <w:rPr>
      <w:rFonts w:ascii="Times New Roman" w:hAnsi="Times New Roman" w:eastAsia="宋体" w:cs="Times New Roman"/>
      <w:sz w:val="20"/>
      <w:szCs w:val="20"/>
    </w:rPr>
  </w:style>
  <w:style w:type="paragraph" w:customStyle="1" w:styleId="38">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32</Pages>
  <Words>9683</Words>
  <Characters>9912</Characters>
  <Lines>513</Lines>
  <Paragraphs>144</Paragraphs>
  <TotalTime>44</TotalTime>
  <ScaleCrop>false</ScaleCrop>
  <LinksUpToDate>false</LinksUpToDate>
  <CharactersWithSpaces>19448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2023-08-29T16:31:00Z</dcterms:created>
  <dc:creator>文印1</dc:creator>
  <cp:lastModifiedBy>小榕</cp:lastModifiedBy>
  <cp:lastPrinted>2023-09-04T18:29:00Z</cp:lastPrinted>
  <dcterms:modified xsi:type="dcterms:W3CDTF">2024-04-04T06:03:48Z</dcterms:modified>
  <dc:title>000001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90A2F1AF45A04B7EAA8EF7DCAEF4ED7D_13</vt:lpwstr>
  </property>
</Properties>
</file>