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ageBreakBefore w:val="0"/>
        <w:kinsoku/>
        <w:wordWrap/>
        <w:topLinePunct w:val="0"/>
        <w:bidi w:val="0"/>
        <w:spacing w:line="240" w:lineRule="auto"/>
        <w:ind w:left="0" w:leftChars="0" w:right="0" w:rightChars="0" w:firstLine="0" w:firstLineChars="0"/>
        <w:jc w:val="both"/>
        <w:textAlignment w:val="auto"/>
        <w:rPr>
          <w:rFonts w:hint="default" w:ascii="Times New Roman" w:hAnsi="Times New Roman" w:cs="Times New Roman"/>
          <w:b/>
          <w:color w:val="auto"/>
          <w:sz w:val="96"/>
          <w:szCs w:val="96"/>
        </w:rPr>
      </w:pPr>
    </w:p>
    <w:p>
      <w:pPr>
        <w:pageBreakBefore w:val="0"/>
        <w:kinsoku/>
        <w:wordWrap/>
        <w:topLinePunct w:val="0"/>
        <w:bidi w:val="0"/>
        <w:spacing w:line="240" w:lineRule="auto"/>
        <w:ind w:left="0" w:leftChars="0" w:right="0" w:rightChars="0" w:firstLine="0" w:firstLineChars="0"/>
        <w:jc w:val="both"/>
        <w:textAlignment w:val="auto"/>
        <w:rPr>
          <w:rFonts w:hint="default" w:ascii="Times New Roman" w:hAnsi="Times New Roman" w:cs="Times New Roman"/>
          <w:b/>
          <w:color w:val="auto"/>
          <w:sz w:val="96"/>
          <w:szCs w:val="96"/>
        </w:rPr>
      </w:pPr>
    </w:p>
    <w:p>
      <w:pPr>
        <w:adjustRightInd w:val="0"/>
        <w:snapToGrid w:val="0"/>
        <w:spacing w:after="435" w:afterLines="100" w:line="360" w:lineRule="auto"/>
        <w:rPr>
          <w:rFonts w:ascii="方正小标宋简体" w:hAnsi="方正小标宋简体" w:eastAsia="方正小标宋简体" w:cs="方正小标宋简体"/>
          <w:b/>
          <w:bCs/>
          <w:sz w:val="32"/>
          <w:szCs w:val="32"/>
        </w:rPr>
      </w:pPr>
    </w:p>
    <w:p>
      <w:pPr>
        <w:adjustRightInd w:val="0"/>
        <w:snapToGrid w:val="0"/>
        <w:spacing w:after="435" w:afterLines="100" w:line="360" w:lineRule="auto"/>
        <w:jc w:val="center"/>
        <w:rPr>
          <w:rFonts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lang w:val="en-US" w:eastAsia="zh-CN"/>
        </w:rPr>
        <w:t>电子商务</w:t>
      </w:r>
      <w:r>
        <w:rPr>
          <w:rFonts w:hint="eastAsia" w:ascii="方正小标宋简体" w:hAnsi="方正小标宋简体" w:eastAsia="方正小标宋简体" w:cs="方正小标宋简体"/>
          <w:b/>
          <w:bCs/>
          <w:sz w:val="44"/>
          <w:szCs w:val="44"/>
        </w:rPr>
        <w:t>专业人才培养方案</w:t>
      </w:r>
    </w:p>
    <w:p>
      <w:pPr>
        <w:adjustRightInd w:val="0"/>
        <w:snapToGrid w:val="0"/>
        <w:spacing w:after="435" w:afterLines="100" w:line="360" w:lineRule="auto"/>
        <w:jc w:val="center"/>
        <w:rPr>
          <w:rFonts w:ascii="方正小标宋简体" w:hAnsi="方正小标宋简体" w:eastAsia="方正小标宋简体" w:cs="方正小标宋简体"/>
          <w:sz w:val="36"/>
          <w:szCs w:val="36"/>
        </w:rPr>
      </w:pPr>
    </w:p>
    <w:p>
      <w:pPr>
        <w:adjustRightInd w:val="0"/>
        <w:snapToGrid w:val="0"/>
        <w:spacing w:after="435" w:afterLines="100" w:line="360" w:lineRule="auto"/>
        <w:jc w:val="center"/>
        <w:rPr>
          <w:rFonts w:ascii="方正小标宋简体" w:hAnsi="方正小标宋简体" w:eastAsia="方正小标宋简体" w:cs="方正小标宋简体"/>
          <w:b/>
          <w:bCs/>
          <w:sz w:val="36"/>
          <w:szCs w:val="36"/>
        </w:rPr>
      </w:pPr>
    </w:p>
    <w:p>
      <w:pPr>
        <w:adjustRightInd w:val="0"/>
        <w:snapToGrid w:val="0"/>
        <w:spacing w:after="435" w:afterLines="100" w:line="360" w:lineRule="auto"/>
        <w:jc w:val="center"/>
        <w:rPr>
          <w:rFonts w:ascii="方正小标宋简体" w:hAnsi="方正小标宋简体" w:eastAsia="方正小标宋简体" w:cs="方正小标宋简体"/>
          <w:b/>
          <w:bCs/>
          <w:sz w:val="36"/>
          <w:szCs w:val="36"/>
        </w:rPr>
      </w:pPr>
    </w:p>
    <w:p>
      <w:pPr>
        <w:adjustRightInd w:val="0"/>
        <w:snapToGrid w:val="0"/>
        <w:spacing w:after="435" w:afterLines="100" w:line="360" w:lineRule="auto"/>
        <w:jc w:val="center"/>
        <w:rPr>
          <w:rFonts w:ascii="方正小标宋简体" w:hAnsi="方正小标宋简体" w:eastAsia="方正小标宋简体" w:cs="方正小标宋简体"/>
          <w:b/>
          <w:bCs/>
          <w:sz w:val="36"/>
          <w:szCs w:val="36"/>
        </w:rPr>
      </w:pPr>
    </w:p>
    <w:p>
      <w:pPr>
        <w:adjustRightInd w:val="0"/>
        <w:snapToGrid w:val="0"/>
        <w:spacing w:after="435" w:afterLines="100"/>
        <w:jc w:val="center"/>
        <w:rPr>
          <w:rFonts w:ascii="楷体" w:hAnsi="楷体" w:eastAsia="楷体" w:cs="楷体"/>
          <w:sz w:val="32"/>
          <w:szCs w:val="32"/>
        </w:rPr>
      </w:pPr>
      <w:r>
        <w:rPr>
          <w:rFonts w:hint="eastAsia" w:ascii="楷体" w:hAnsi="楷体" w:eastAsia="楷体" w:cs="楷体"/>
          <w:sz w:val="32"/>
          <w:szCs w:val="32"/>
        </w:rPr>
        <w:t>威海</w:t>
      </w:r>
      <w:r>
        <w:rPr>
          <w:rFonts w:hint="eastAsia" w:ascii="楷体" w:hAnsi="楷体" w:eastAsia="楷体" w:cs="楷体"/>
          <w:sz w:val="32"/>
          <w:szCs w:val="32"/>
          <w:lang w:val="en-US" w:eastAsia="zh-CN"/>
        </w:rPr>
        <w:t>智慧谷</w:t>
      </w:r>
      <w:r>
        <w:rPr>
          <w:rFonts w:hint="eastAsia" w:ascii="楷体" w:hAnsi="楷体" w:eastAsia="楷体" w:cs="楷体"/>
          <w:sz w:val="32"/>
          <w:szCs w:val="32"/>
        </w:rPr>
        <w:t>职业中等专业学校</w:t>
      </w:r>
    </w:p>
    <w:p>
      <w:pPr>
        <w:adjustRightInd w:val="0"/>
        <w:snapToGrid w:val="0"/>
        <w:spacing w:after="435" w:afterLines="100"/>
        <w:jc w:val="center"/>
        <w:rPr>
          <w:rFonts w:ascii="楷体" w:hAnsi="楷体" w:eastAsia="楷体" w:cs="楷体"/>
          <w:sz w:val="32"/>
          <w:szCs w:val="32"/>
        </w:rPr>
      </w:pPr>
      <w:r>
        <w:rPr>
          <w:rFonts w:hint="eastAsia" w:ascii="楷体" w:hAnsi="楷体" w:eastAsia="楷体" w:cs="楷体"/>
          <w:sz w:val="32"/>
          <w:szCs w:val="32"/>
        </w:rPr>
        <w:t>202</w:t>
      </w:r>
      <w:r>
        <w:rPr>
          <w:rFonts w:hint="eastAsia" w:ascii="楷体" w:hAnsi="楷体" w:eastAsia="楷体" w:cs="楷体"/>
          <w:sz w:val="32"/>
          <w:szCs w:val="32"/>
          <w:lang w:val="en-US" w:eastAsia="zh-CN"/>
        </w:rPr>
        <w:t>4</w:t>
      </w:r>
      <w:r>
        <w:rPr>
          <w:rFonts w:hint="eastAsia" w:ascii="楷体" w:hAnsi="楷体" w:eastAsia="楷体" w:cs="楷体"/>
          <w:sz w:val="32"/>
          <w:szCs w:val="32"/>
        </w:rPr>
        <w:t>年</w:t>
      </w:r>
      <w:r>
        <w:rPr>
          <w:rFonts w:hint="eastAsia" w:ascii="楷体" w:hAnsi="楷体" w:eastAsia="楷体" w:cs="楷体"/>
          <w:sz w:val="32"/>
          <w:szCs w:val="32"/>
          <w:lang w:val="en-US" w:eastAsia="zh-CN"/>
        </w:rPr>
        <w:t>3</w:t>
      </w:r>
      <w:r>
        <w:rPr>
          <w:rFonts w:hint="eastAsia" w:ascii="楷体" w:hAnsi="楷体" w:eastAsia="楷体" w:cs="楷体"/>
          <w:sz w:val="32"/>
          <w:szCs w:val="32"/>
        </w:rPr>
        <w:t>月</w:t>
      </w:r>
    </w:p>
    <w:p>
      <w:pPr>
        <w:spacing w:before="104" w:line="223" w:lineRule="auto"/>
        <w:ind w:left="4388"/>
        <w:rPr>
          <w:rFonts w:ascii="仿宋_GB2312" w:hAnsi="仿宋_GB2312" w:eastAsia="仿宋_GB2312" w:cs="仿宋_GB2312"/>
          <w:sz w:val="28"/>
          <w:szCs w:val="28"/>
        </w:rPr>
      </w:pPr>
    </w:p>
    <w:p>
      <w:pPr>
        <w:widowControl/>
        <w:jc w:val="left"/>
        <w:rPr>
          <w:rFonts w:ascii="仿宋_GB2312" w:hAnsi="仿宋_GB2312" w:eastAsia="仿宋_GB2312" w:cs="仿宋_GB2312"/>
          <w:sz w:val="28"/>
          <w:szCs w:val="28"/>
        </w:rPr>
      </w:pPr>
      <w:r>
        <w:rPr>
          <w:rFonts w:ascii="仿宋_GB2312" w:hAnsi="仿宋_GB2312" w:eastAsia="仿宋_GB2312" w:cs="仿宋_GB2312"/>
          <w:sz w:val="28"/>
          <w:szCs w:val="28"/>
        </w:rPr>
        <w:br w:type="page"/>
      </w:r>
    </w:p>
    <w:sdt>
      <w:sdtPr>
        <w:rPr>
          <w:rFonts w:hint="default" w:ascii="Times New Roman" w:hAnsi="Times New Roman" w:eastAsia="宋体" w:cs="Times New Roman"/>
          <w:color w:val="auto"/>
          <w:kern w:val="2"/>
          <w:sz w:val="21"/>
          <w:szCs w:val="24"/>
          <w:lang w:val="en-US" w:eastAsia="zh-CN" w:bidi="ar-SA"/>
        </w:rPr>
        <w:id w:val="147474594"/>
        <w15:color w:val="DBDBDB"/>
        <w:docPartObj>
          <w:docPartGallery w:val="Table of Contents"/>
          <w:docPartUnique/>
        </w:docPartObj>
      </w:sdtPr>
      <w:sdtEndPr>
        <w:rPr>
          <w:rFonts w:hint="eastAsia" w:ascii="仿宋_GB2312" w:hAnsi="仿宋_GB2312" w:eastAsia="仿宋_GB2312" w:cs="仿宋_GB2312"/>
          <w:color w:val="auto"/>
          <w:kern w:val="2"/>
          <w:sz w:val="32"/>
          <w:szCs w:val="32"/>
          <w:lang w:val="en-US" w:eastAsia="zh-CN" w:bidi="ar-SA"/>
        </w:rPr>
      </w:sdtEndPr>
      <w:sdtContent>
        <w:p>
          <w:pPr>
            <w:spacing w:before="0" w:beforeLines="0" w:after="0" w:afterLines="0" w:line="240" w:lineRule="auto"/>
            <w:ind w:left="0" w:leftChars="0" w:right="0" w:rightChars="0" w:firstLine="0" w:firstLineChars="0"/>
            <w:jc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目</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录</w:t>
          </w:r>
        </w:p>
        <w:p>
          <w:pPr>
            <w:pStyle w:val="13"/>
            <w:tabs>
              <w:tab w:val="right" w:leader="dot" w:pos="8312"/>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TOC \o "1-3" \h \u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_Toc2005283235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一、专业名称及代码</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_Toc2005283235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3"/>
            <w:tabs>
              <w:tab w:val="right" w:leader="dot" w:pos="8312"/>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_Toc186974627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二、入学要求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_Toc186974627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3"/>
            <w:tabs>
              <w:tab w:val="right" w:leader="dot" w:pos="8312"/>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_Toc713980428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修业年限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_Toc713980428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3"/>
            <w:tabs>
              <w:tab w:val="right" w:leader="dot" w:pos="8312"/>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_Toc1877917607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en-US" w:eastAsia="zh-CN"/>
            </w:rPr>
            <w:t>四、职业面向</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_Toc1877917607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3"/>
            <w:tabs>
              <w:tab w:val="right" w:leader="dot" w:pos="8312"/>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_Toc594060890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rPr>
            <w:t>、培养目标</w:t>
          </w:r>
          <w:r>
            <w:rPr>
              <w:rFonts w:hint="eastAsia" w:ascii="仿宋_GB2312" w:hAnsi="仿宋_GB2312" w:eastAsia="仿宋_GB2312" w:cs="仿宋_GB2312"/>
              <w:sz w:val="32"/>
              <w:szCs w:val="32"/>
              <w:lang w:val="en-US" w:eastAsia="zh-CN"/>
            </w:rPr>
            <w:t>与</w:t>
          </w:r>
          <w:r>
            <w:rPr>
              <w:rFonts w:hint="eastAsia" w:ascii="仿宋_GB2312" w:hAnsi="仿宋_GB2312" w:eastAsia="仿宋_GB2312" w:cs="仿宋_GB2312"/>
              <w:sz w:val="32"/>
              <w:szCs w:val="32"/>
            </w:rPr>
            <w:t>培养规格</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_Toc594060890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5"/>
            <w:tabs>
              <w:tab w:val="right" w:leader="dot" w:pos="8312"/>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_Toc729903327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val="0"/>
              <w:sz w:val="32"/>
              <w:szCs w:val="32"/>
            </w:rPr>
            <w:t>（一）培养目标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_Toc729903327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5"/>
            <w:tabs>
              <w:tab w:val="right" w:leader="dot" w:pos="8312"/>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_Toc1058625225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val="0"/>
              <w:sz w:val="32"/>
              <w:szCs w:val="32"/>
            </w:rPr>
            <w:t>（</w:t>
          </w:r>
          <w:r>
            <w:rPr>
              <w:rFonts w:hint="eastAsia" w:ascii="仿宋_GB2312" w:hAnsi="仿宋_GB2312" w:eastAsia="仿宋_GB2312" w:cs="仿宋_GB2312"/>
              <w:bCs w:val="0"/>
              <w:sz w:val="32"/>
              <w:szCs w:val="32"/>
              <w:lang w:val="en-US" w:eastAsia="zh-CN"/>
            </w:rPr>
            <w:t>二</w:t>
          </w:r>
          <w:r>
            <w:rPr>
              <w:rFonts w:hint="eastAsia" w:ascii="仿宋_GB2312" w:hAnsi="仿宋_GB2312" w:eastAsia="仿宋_GB2312" w:cs="仿宋_GB2312"/>
              <w:bCs w:val="0"/>
              <w:sz w:val="32"/>
              <w:szCs w:val="32"/>
            </w:rPr>
            <w:t>）</w:t>
          </w:r>
          <w:r>
            <w:rPr>
              <w:rFonts w:hint="eastAsia" w:ascii="仿宋_GB2312" w:hAnsi="仿宋_GB2312" w:eastAsia="仿宋_GB2312" w:cs="仿宋_GB2312"/>
              <w:bCs w:val="0"/>
              <w:sz w:val="32"/>
              <w:szCs w:val="32"/>
              <w:lang w:val="en-US" w:eastAsia="zh-CN"/>
            </w:rPr>
            <w:t>培养规格</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_Toc1058625225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0"/>
            <w:tabs>
              <w:tab w:val="right" w:leader="dot" w:pos="8312"/>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_Toc412141180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综合素质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_Toc412141180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0"/>
            <w:tabs>
              <w:tab w:val="right" w:leader="dot" w:pos="8312"/>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_Toc1222050685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en-US" w:eastAsia="zh-CN"/>
            </w:rPr>
            <w:t>2.基本知识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_Toc1222050685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0"/>
            <w:tabs>
              <w:tab w:val="right" w:leader="dot" w:pos="8312"/>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_Toc472262887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职业能力</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_Toc472262887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5"/>
            <w:tabs>
              <w:tab w:val="right" w:leader="dot" w:pos="8312"/>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_Toc222782497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val="0"/>
              <w:sz w:val="32"/>
              <w:szCs w:val="32"/>
              <w:lang w:val="en-US" w:eastAsia="zh-CN"/>
            </w:rPr>
            <w:t>（一） 公共基础课程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_Toc222782497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5"/>
            <w:tabs>
              <w:tab w:val="right" w:leader="dot" w:pos="8312"/>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_Toc1241430358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val="0"/>
              <w:sz w:val="32"/>
              <w:szCs w:val="32"/>
              <w:lang w:val="en-US" w:eastAsia="zh-CN"/>
            </w:rPr>
            <w:t xml:space="preserve">（二） </w:t>
          </w:r>
          <w:r>
            <w:rPr>
              <w:rFonts w:hint="eastAsia" w:ascii="仿宋_GB2312" w:hAnsi="仿宋_GB2312" w:eastAsia="仿宋_GB2312" w:cs="仿宋_GB2312"/>
              <w:bCs w:val="0"/>
              <w:sz w:val="32"/>
              <w:szCs w:val="32"/>
              <w:lang w:val="en-US" w:eastAsia="zh-Hans"/>
            </w:rPr>
            <w:t>专业基础</w:t>
          </w:r>
          <w:r>
            <w:rPr>
              <w:rFonts w:hint="eastAsia" w:ascii="仿宋_GB2312" w:hAnsi="仿宋_GB2312" w:eastAsia="仿宋_GB2312" w:cs="仿宋_GB2312"/>
              <w:bCs w:val="0"/>
              <w:sz w:val="32"/>
              <w:szCs w:val="32"/>
              <w:lang w:val="en-US" w:eastAsia="zh-CN"/>
            </w:rPr>
            <w:t>课程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_Toc1241430358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0"/>
            <w:tabs>
              <w:tab w:val="right" w:leader="dot" w:pos="8312"/>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_Toc1916396301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专业</w:t>
          </w:r>
          <w:r>
            <w:rPr>
              <w:rFonts w:hint="eastAsia" w:ascii="仿宋_GB2312" w:hAnsi="仿宋_GB2312" w:eastAsia="仿宋_GB2312" w:cs="仿宋_GB2312"/>
              <w:sz w:val="32"/>
              <w:szCs w:val="32"/>
              <w:lang w:val="en-US" w:eastAsia="zh-CN"/>
            </w:rPr>
            <w:t>基础</w:t>
          </w:r>
          <w:r>
            <w:rPr>
              <w:rFonts w:hint="eastAsia" w:ascii="仿宋_GB2312" w:hAnsi="仿宋_GB2312" w:eastAsia="仿宋_GB2312" w:cs="仿宋_GB2312"/>
              <w:sz w:val="32"/>
              <w:szCs w:val="32"/>
            </w:rPr>
            <w:t>课程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_Toc1916396301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0"/>
            <w:tabs>
              <w:tab w:val="right" w:leader="dot" w:pos="8312"/>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_Toc912893201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专业</w:t>
          </w:r>
          <w:r>
            <w:rPr>
              <w:rFonts w:hint="eastAsia" w:ascii="仿宋_GB2312" w:hAnsi="仿宋_GB2312" w:eastAsia="仿宋_GB2312" w:cs="仿宋_GB2312"/>
              <w:sz w:val="32"/>
              <w:szCs w:val="32"/>
              <w:lang w:val="en-US" w:eastAsia="zh-Hans"/>
            </w:rPr>
            <w:t>核心</w:t>
          </w:r>
          <w:r>
            <w:rPr>
              <w:rFonts w:hint="eastAsia" w:ascii="仿宋_GB2312" w:hAnsi="仿宋_GB2312" w:eastAsia="仿宋_GB2312" w:cs="仿宋_GB2312"/>
              <w:sz w:val="32"/>
              <w:szCs w:val="32"/>
            </w:rPr>
            <w:t>课程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_Toc912893201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0"/>
            <w:tabs>
              <w:tab w:val="right" w:leader="dot" w:pos="8312"/>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_Toc1372855039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专业</w:t>
          </w:r>
          <w:r>
            <w:rPr>
              <w:rFonts w:hint="eastAsia" w:ascii="仿宋_GB2312" w:hAnsi="仿宋_GB2312" w:eastAsia="仿宋_GB2312" w:cs="仿宋_GB2312"/>
              <w:sz w:val="32"/>
              <w:szCs w:val="32"/>
              <w:lang w:val="en-US" w:eastAsia="zh-Hans"/>
            </w:rPr>
            <w:t>拓展</w:t>
          </w:r>
          <w:r>
            <w:rPr>
              <w:rFonts w:hint="eastAsia" w:ascii="仿宋_GB2312" w:hAnsi="仿宋_GB2312" w:eastAsia="仿宋_GB2312" w:cs="仿宋_GB2312"/>
              <w:sz w:val="32"/>
              <w:szCs w:val="32"/>
            </w:rPr>
            <w:t>课程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_Toc1372855039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3"/>
            <w:tabs>
              <w:tab w:val="right" w:leader="dot" w:pos="8312"/>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_Toc1010337105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七、教学</w:t>
          </w:r>
          <w:r>
            <w:rPr>
              <w:rFonts w:hint="eastAsia" w:ascii="仿宋_GB2312" w:hAnsi="仿宋_GB2312" w:eastAsia="仿宋_GB2312" w:cs="仿宋_GB2312"/>
              <w:sz w:val="32"/>
              <w:szCs w:val="32"/>
              <w:lang w:val="en-US" w:eastAsia="zh-CN"/>
            </w:rPr>
            <w:t>进程总体</w:t>
          </w:r>
          <w:r>
            <w:rPr>
              <w:rFonts w:hint="eastAsia" w:ascii="仿宋_GB2312" w:hAnsi="仿宋_GB2312" w:eastAsia="仿宋_GB2312" w:cs="仿宋_GB2312"/>
              <w:sz w:val="32"/>
              <w:szCs w:val="32"/>
            </w:rPr>
            <w:t>安排</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_Toc1010337105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5"/>
            <w:tabs>
              <w:tab w:val="right" w:leader="dot" w:pos="8312"/>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_Toc582526906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val="0"/>
              <w:sz w:val="32"/>
              <w:szCs w:val="32"/>
            </w:rPr>
            <w:t>（一）教学时间安排</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_Toc582526906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5"/>
            <w:tabs>
              <w:tab w:val="right" w:leader="dot" w:pos="8312"/>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_Toc151762469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val="0"/>
              <w:sz w:val="32"/>
              <w:szCs w:val="32"/>
            </w:rPr>
            <w:t>（二）教学进程安排</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_Toc151762469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5"/>
            <w:tabs>
              <w:tab w:val="right" w:leader="dot" w:pos="8312"/>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_Toc1608727494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val="0"/>
              <w:sz w:val="32"/>
              <w:szCs w:val="32"/>
            </w:rPr>
            <w:t>（</w:t>
          </w:r>
          <w:r>
            <w:rPr>
              <w:rFonts w:hint="eastAsia" w:ascii="仿宋_GB2312" w:hAnsi="仿宋_GB2312" w:eastAsia="仿宋_GB2312" w:cs="仿宋_GB2312"/>
              <w:bCs w:val="0"/>
              <w:sz w:val="32"/>
              <w:szCs w:val="32"/>
              <w:lang w:val="en-US" w:eastAsia="zh-CN"/>
            </w:rPr>
            <w:t>三</w:t>
          </w:r>
          <w:r>
            <w:rPr>
              <w:rFonts w:hint="eastAsia" w:ascii="仿宋_GB2312" w:hAnsi="仿宋_GB2312" w:eastAsia="仿宋_GB2312" w:cs="仿宋_GB2312"/>
              <w:bCs w:val="0"/>
              <w:sz w:val="32"/>
              <w:szCs w:val="32"/>
            </w:rPr>
            <w:t>）</w:t>
          </w:r>
          <w:r>
            <w:rPr>
              <w:rFonts w:hint="eastAsia" w:ascii="仿宋_GB2312" w:hAnsi="仿宋_GB2312" w:eastAsia="仿宋_GB2312" w:cs="仿宋_GB2312"/>
              <w:bCs w:val="0"/>
              <w:sz w:val="32"/>
              <w:szCs w:val="32"/>
              <w:lang w:val="en-US" w:eastAsia="zh-CN"/>
            </w:rPr>
            <w:t>学时比例</w:t>
          </w:r>
          <w:r>
            <w:rPr>
              <w:rFonts w:hint="eastAsia" w:ascii="仿宋_GB2312" w:hAnsi="仿宋_GB2312" w:eastAsia="仿宋_GB2312" w:cs="仿宋_GB2312"/>
              <w:bCs w:val="0"/>
              <w:sz w:val="32"/>
              <w:szCs w:val="32"/>
            </w:rPr>
            <w:t>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_Toc1608727494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3"/>
            <w:tabs>
              <w:tab w:val="right" w:leader="dot" w:pos="8312"/>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_Toc1063875928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八、实施保障</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_Toc1063875928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5"/>
            <w:tabs>
              <w:tab w:val="right" w:leader="dot" w:pos="8312"/>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_Toc613876974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val="0"/>
              <w:sz w:val="32"/>
              <w:szCs w:val="32"/>
              <w:lang w:val="en-US" w:eastAsia="zh-CN"/>
            </w:rPr>
            <w:t>（一）</w:t>
          </w:r>
          <w:r>
            <w:rPr>
              <w:rFonts w:hint="eastAsia" w:ascii="仿宋_GB2312" w:hAnsi="仿宋_GB2312" w:eastAsia="仿宋_GB2312" w:cs="仿宋_GB2312"/>
              <w:bCs w:val="0"/>
              <w:sz w:val="32"/>
              <w:szCs w:val="32"/>
            </w:rPr>
            <w:t>教学方法</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_Toc613876974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0"/>
            <w:tabs>
              <w:tab w:val="right" w:leader="dot" w:pos="8312"/>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_Toc918861830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1.公共基础课</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_Toc918861830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0"/>
            <w:tabs>
              <w:tab w:val="right" w:leader="dot" w:pos="8312"/>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_Toc755871233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2.专业技能课</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_Toc755871233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5"/>
            <w:tabs>
              <w:tab w:val="right" w:leader="dot" w:pos="8312"/>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_Toc1562041026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val="0"/>
              <w:sz w:val="32"/>
              <w:szCs w:val="32"/>
              <w:lang w:val="en-US" w:eastAsia="zh-CN"/>
            </w:rPr>
            <w:t>（二）学习评价</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_Toc1562041026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0"/>
            <w:tabs>
              <w:tab w:val="right" w:leader="dot" w:pos="8312"/>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_Toc235939407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val="0"/>
              <w:sz w:val="32"/>
              <w:szCs w:val="32"/>
            </w:rPr>
            <w:t>1.专业评价</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_Toc235939407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0"/>
            <w:tabs>
              <w:tab w:val="right" w:leader="dot" w:pos="8312"/>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_Toc1178801087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val="0"/>
              <w:sz w:val="32"/>
              <w:szCs w:val="32"/>
            </w:rPr>
            <w:t>2.课程评价</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_Toc1178801087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0"/>
            <w:tabs>
              <w:tab w:val="right" w:leader="dot" w:pos="8312"/>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_Toc1573225634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val="0"/>
              <w:sz w:val="32"/>
              <w:szCs w:val="32"/>
            </w:rPr>
            <w:t>3.实习评价</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_Toc1573225634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5"/>
            <w:tabs>
              <w:tab w:val="right" w:leader="dot" w:pos="8312"/>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_Toc1384568774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val="0"/>
              <w:sz w:val="32"/>
              <w:szCs w:val="32"/>
            </w:rPr>
            <w:t>（</w:t>
          </w:r>
          <w:r>
            <w:rPr>
              <w:rFonts w:hint="eastAsia" w:ascii="仿宋_GB2312" w:hAnsi="仿宋_GB2312" w:eastAsia="仿宋_GB2312" w:cs="仿宋_GB2312"/>
              <w:bCs w:val="0"/>
              <w:sz w:val="32"/>
              <w:szCs w:val="32"/>
              <w:lang w:val="en-US" w:eastAsia="zh-CN"/>
            </w:rPr>
            <w:t>三</w:t>
          </w:r>
          <w:r>
            <w:rPr>
              <w:rFonts w:hint="eastAsia" w:ascii="仿宋_GB2312" w:hAnsi="仿宋_GB2312" w:eastAsia="仿宋_GB2312" w:cs="仿宋_GB2312"/>
              <w:bCs w:val="0"/>
              <w:sz w:val="32"/>
              <w:szCs w:val="32"/>
            </w:rPr>
            <w:t>）师资</w:t>
          </w:r>
          <w:r>
            <w:rPr>
              <w:rFonts w:hint="eastAsia" w:ascii="仿宋_GB2312" w:hAnsi="仿宋_GB2312" w:eastAsia="仿宋_GB2312" w:cs="仿宋_GB2312"/>
              <w:bCs w:val="0"/>
              <w:sz w:val="32"/>
              <w:szCs w:val="32"/>
              <w:lang w:val="en-US" w:eastAsia="zh-CN"/>
            </w:rPr>
            <w:t>队伍</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_Toc1384568774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0"/>
            <w:tabs>
              <w:tab w:val="right" w:leader="dot" w:pos="8312"/>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_Toc314585726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1.师德师风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_Toc314585726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0"/>
            <w:tabs>
              <w:tab w:val="right" w:leader="dot" w:pos="8312"/>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_Toc137557968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2.专业能力</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_Toc137557968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0"/>
            <w:tabs>
              <w:tab w:val="right" w:leader="dot" w:pos="8312"/>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_Toc1244364004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3.团队建设</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_Toc1244364004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5"/>
            <w:tabs>
              <w:tab w:val="right" w:leader="dot" w:pos="8312"/>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_Toc1830060742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val="0"/>
              <w:sz w:val="32"/>
              <w:szCs w:val="32"/>
            </w:rPr>
            <w:t>（</w:t>
          </w:r>
          <w:r>
            <w:rPr>
              <w:rFonts w:hint="eastAsia" w:ascii="仿宋_GB2312" w:hAnsi="仿宋_GB2312" w:eastAsia="仿宋_GB2312" w:cs="仿宋_GB2312"/>
              <w:bCs w:val="0"/>
              <w:sz w:val="32"/>
              <w:szCs w:val="32"/>
              <w:lang w:val="en-US" w:eastAsia="zh-CN"/>
            </w:rPr>
            <w:t>四</w:t>
          </w:r>
          <w:r>
            <w:rPr>
              <w:rFonts w:hint="eastAsia" w:ascii="仿宋_GB2312" w:hAnsi="仿宋_GB2312" w:eastAsia="仿宋_GB2312" w:cs="仿宋_GB2312"/>
              <w:bCs w:val="0"/>
              <w:sz w:val="32"/>
              <w:szCs w:val="32"/>
            </w:rPr>
            <w:t>）教学设施</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_Toc1830060742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0"/>
            <w:tabs>
              <w:tab w:val="right" w:leader="dot" w:pos="8312"/>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_Toc1570098460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1.专业教室</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_Toc1570098460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0"/>
            <w:tabs>
              <w:tab w:val="right" w:leader="dot" w:pos="8312"/>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_Toc365762884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highlight w:val="none"/>
            </w:rPr>
            <w:t>2.实训实习基本条件</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_Toc365762884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5"/>
            <w:tabs>
              <w:tab w:val="right" w:leader="dot" w:pos="8312"/>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_Toc1278593674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val="0"/>
              <w:sz w:val="32"/>
              <w:szCs w:val="32"/>
            </w:rPr>
            <w:t>（</w:t>
          </w:r>
          <w:r>
            <w:rPr>
              <w:rFonts w:hint="eastAsia" w:ascii="仿宋_GB2312" w:hAnsi="仿宋_GB2312" w:eastAsia="仿宋_GB2312" w:cs="仿宋_GB2312"/>
              <w:bCs w:val="0"/>
              <w:sz w:val="32"/>
              <w:szCs w:val="32"/>
              <w:lang w:val="en-US" w:eastAsia="zh-CN"/>
            </w:rPr>
            <w:t>五</w:t>
          </w:r>
          <w:r>
            <w:rPr>
              <w:rFonts w:hint="eastAsia" w:ascii="仿宋_GB2312" w:hAnsi="仿宋_GB2312" w:eastAsia="仿宋_GB2312" w:cs="仿宋_GB2312"/>
              <w:bCs w:val="0"/>
              <w:sz w:val="32"/>
              <w:szCs w:val="32"/>
            </w:rPr>
            <w:t>）教学资源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_Toc1278593674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0"/>
            <w:tabs>
              <w:tab w:val="right" w:leader="dot" w:pos="8312"/>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_Toc1602507036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1.教材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_Toc1602507036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0"/>
            <w:tabs>
              <w:tab w:val="right" w:leader="dot" w:pos="8312"/>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_Toc2145983154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2.图书文献资料</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_Toc2145983154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0"/>
            <w:tabs>
              <w:tab w:val="right" w:leader="dot" w:pos="8312"/>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_Toc1008577927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3.数字资源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_Toc1008577927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5"/>
            <w:tabs>
              <w:tab w:val="right" w:leader="dot" w:pos="8312"/>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_Toc1476609300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val="0"/>
              <w:sz w:val="32"/>
              <w:szCs w:val="32"/>
              <w:lang w:eastAsia="zh-CN"/>
            </w:rPr>
            <w:t>（</w:t>
          </w:r>
          <w:r>
            <w:rPr>
              <w:rFonts w:hint="eastAsia" w:ascii="仿宋_GB2312" w:hAnsi="仿宋_GB2312" w:eastAsia="仿宋_GB2312" w:cs="仿宋_GB2312"/>
              <w:bCs w:val="0"/>
              <w:sz w:val="32"/>
              <w:szCs w:val="32"/>
              <w:lang w:val="en-US" w:eastAsia="zh-CN"/>
            </w:rPr>
            <w:t>六）</w:t>
          </w:r>
          <w:r>
            <w:rPr>
              <w:rFonts w:hint="eastAsia" w:ascii="仿宋_GB2312" w:hAnsi="仿宋_GB2312" w:eastAsia="仿宋_GB2312" w:cs="仿宋_GB2312"/>
              <w:bCs w:val="0"/>
              <w:sz w:val="32"/>
              <w:szCs w:val="32"/>
            </w:rPr>
            <w:t>质量管理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_Toc1476609300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0"/>
            <w:tabs>
              <w:tab w:val="right" w:leader="dot" w:pos="8312"/>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_Toc1051480368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.编制实施性人才培养方案</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_Toc1051480368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0"/>
            <w:tabs>
              <w:tab w:val="right" w:leader="dot" w:pos="8312"/>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_Toc587613813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.推进教育教学改革</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_Toc587613813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3"/>
            <w:tabs>
              <w:tab w:val="right" w:leader="dot" w:pos="8312"/>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_Toc1895546185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en-US" w:eastAsia="zh-CN"/>
            </w:rPr>
            <w:t>九</w:t>
          </w:r>
          <w:r>
            <w:rPr>
              <w:rFonts w:hint="eastAsia" w:ascii="仿宋_GB2312" w:hAnsi="仿宋_GB2312" w:eastAsia="仿宋_GB2312" w:cs="仿宋_GB2312"/>
              <w:sz w:val="32"/>
              <w:szCs w:val="32"/>
            </w:rPr>
            <w:t>、毕业要求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_Toc1895546185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3"/>
            <w:tabs>
              <w:tab w:val="right" w:leader="dot" w:pos="8312"/>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_Toc524828050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en-US" w:eastAsia="zh-CN"/>
            </w:rPr>
            <w:t>十</w:t>
          </w:r>
          <w:r>
            <w:rPr>
              <w:rFonts w:hint="eastAsia" w:ascii="仿宋_GB2312" w:hAnsi="仿宋_GB2312" w:eastAsia="仿宋_GB2312" w:cs="仿宋_GB2312"/>
              <w:sz w:val="32"/>
              <w:szCs w:val="32"/>
            </w:rPr>
            <w:t>、附</w:t>
          </w:r>
          <w:r>
            <w:rPr>
              <w:rFonts w:hint="eastAsia" w:ascii="仿宋_GB2312" w:hAnsi="仿宋_GB2312" w:eastAsia="仿宋_GB2312" w:cs="仿宋_GB2312"/>
              <w:sz w:val="32"/>
              <w:szCs w:val="32"/>
              <w:lang w:val="en-US" w:eastAsia="zh-CN"/>
            </w:rPr>
            <w:t>录</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_Toc524828050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3"/>
            <w:tabs>
              <w:tab w:val="right" w:leader="dot" w:pos="8312"/>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_Toc1069698121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sz w:val="32"/>
              <w:szCs w:val="32"/>
            </w:rPr>
            <w:t>中等职业学校</w:t>
          </w:r>
          <w:r>
            <w:rPr>
              <w:rFonts w:hint="eastAsia" w:ascii="仿宋_GB2312" w:hAnsi="仿宋_GB2312" w:eastAsia="仿宋_GB2312" w:cs="仿宋_GB2312"/>
              <w:bCs/>
              <w:sz w:val="32"/>
              <w:szCs w:val="32"/>
              <w:lang w:val="en-US" w:eastAsia="zh-Hans"/>
            </w:rPr>
            <w:t>电子商务</w:t>
          </w:r>
          <w:r>
            <w:rPr>
              <w:rFonts w:hint="eastAsia" w:ascii="仿宋_GB2312" w:hAnsi="仿宋_GB2312" w:eastAsia="仿宋_GB2312" w:cs="仿宋_GB2312"/>
              <w:bCs/>
              <w:sz w:val="32"/>
              <w:szCs w:val="32"/>
            </w:rPr>
            <w:t>专业</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工作任务与职业能力</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分析表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_Toc1069698121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44"/>
            <w:tabs>
              <w:tab w:val="right" w:leader="dot" w:pos="8312"/>
            </w:tabs>
            <w:spacing w:line="360" w:lineRule="auto"/>
            <w:rPr>
              <w:rFonts w:hint="eastAsia" w:ascii="仿宋_GB2312" w:hAnsi="仿宋_GB2312" w:eastAsia="仿宋_GB2312" w:cs="仿宋_GB2312"/>
              <w:color w:val="auto"/>
              <w:sz w:val="32"/>
              <w:szCs w:val="32"/>
            </w:rPr>
            <w:sectPr>
              <w:headerReference r:id="rId3" w:type="default"/>
              <w:pgSz w:w="11906" w:h="16838"/>
              <w:pgMar w:top="1440" w:right="1797" w:bottom="1440" w:left="1797" w:header="851" w:footer="992" w:gutter="0"/>
              <w:pgNumType w:fmt="decimal" w:start="7"/>
              <w:cols w:space="720" w:num="1"/>
              <w:docGrid w:type="lines" w:linePitch="312" w:charSpace="0"/>
            </w:sectPr>
          </w:pPr>
          <w:r>
            <w:rPr>
              <w:rFonts w:hint="eastAsia" w:ascii="仿宋_GB2312" w:hAnsi="仿宋_GB2312" w:eastAsia="仿宋_GB2312" w:cs="仿宋_GB2312"/>
              <w:color w:val="auto"/>
              <w:sz w:val="32"/>
              <w:szCs w:val="32"/>
            </w:rPr>
            <w:fldChar w:fldCharType="end"/>
          </w:r>
        </w:p>
      </w:sdtContent>
    </w:sdt>
    <w:p>
      <w:pPr>
        <w:pageBreakBefore w:val="0"/>
        <w:kinsoku/>
        <w:wordWrap/>
        <w:topLinePunct w:val="0"/>
        <w:bidi w:val="0"/>
        <w:spacing w:line="360" w:lineRule="auto"/>
        <w:jc w:val="center"/>
        <w:textAlignment w:val="auto"/>
        <w:outlineLvl w:val="9"/>
        <w:rPr>
          <w:rFonts w:hint="default" w:ascii="Times New Roman" w:hAnsi="Times New Roman" w:cs="Times New Roman"/>
          <w:b/>
          <w:color w:val="auto"/>
          <w:sz w:val="44"/>
          <w:szCs w:val="44"/>
        </w:rPr>
      </w:pPr>
      <w:bookmarkStart w:id="0" w:name="_Toc27109"/>
      <w:r>
        <w:rPr>
          <w:rFonts w:hint="eastAsia" w:cs="Times New Roman"/>
          <w:b/>
          <w:color w:val="auto"/>
          <w:sz w:val="44"/>
          <w:szCs w:val="44"/>
          <w:lang w:val="en-US" w:eastAsia="zh-CN"/>
        </w:rPr>
        <w:t>电子商务</w:t>
      </w:r>
      <w:r>
        <w:rPr>
          <w:rFonts w:hint="default" w:ascii="Times New Roman" w:hAnsi="Times New Roman" w:cs="Times New Roman"/>
          <w:b/>
          <w:color w:val="auto"/>
          <w:sz w:val="44"/>
          <w:szCs w:val="44"/>
        </w:rPr>
        <w:t>专业人才培养方案</w:t>
      </w:r>
      <w:bookmarkEnd w:id="0"/>
    </w:p>
    <w:p>
      <w:pPr>
        <w:pageBreakBefore w:val="0"/>
        <w:kinsoku/>
        <w:wordWrap/>
        <w:topLinePunct w:val="0"/>
        <w:bidi w:val="0"/>
        <w:spacing w:line="360" w:lineRule="auto"/>
        <w:jc w:val="center"/>
        <w:textAlignment w:val="auto"/>
        <w:outlineLvl w:val="9"/>
        <w:rPr>
          <w:rFonts w:hint="default" w:ascii="Times New Roman" w:hAnsi="Times New Roman" w:cs="Times New Roman"/>
          <w:b/>
          <w:color w:val="auto"/>
          <w:sz w:val="44"/>
          <w:szCs w:val="44"/>
        </w:rPr>
      </w:pPr>
    </w:p>
    <w:p>
      <w:pPr>
        <w:pStyle w:val="2"/>
        <w:pageBreakBefore w:val="0"/>
        <w:widowControl w:val="0"/>
        <w:kinsoku/>
        <w:wordWrap/>
        <w:overflowPunct/>
        <w:topLinePunct w:val="0"/>
        <w:autoSpaceDE/>
        <w:autoSpaceDN/>
        <w:bidi w:val="0"/>
        <w:snapToGrid/>
        <w:spacing w:before="0" w:beforeLines="0" w:after="0" w:afterLines="0" w:line="560" w:lineRule="exact"/>
        <w:ind w:firstLine="640" w:firstLineChars="200"/>
        <w:textAlignment w:val="auto"/>
        <w:rPr>
          <w:rFonts w:hint="eastAsia" w:ascii="黑体" w:hAnsi="黑体" w:eastAsia="黑体" w:cs="黑体"/>
          <w:b w:val="0"/>
          <w:bCs/>
          <w:color w:val="auto"/>
          <w:sz w:val="32"/>
          <w:szCs w:val="32"/>
        </w:rPr>
      </w:pPr>
      <w:bookmarkStart w:id="1" w:name="_Toc25301"/>
      <w:bookmarkStart w:id="2" w:name="_Toc14278"/>
      <w:bookmarkStart w:id="3" w:name="_Toc5455"/>
      <w:bookmarkStart w:id="4" w:name="_Toc4668"/>
      <w:bookmarkStart w:id="5" w:name="_Toc10878"/>
      <w:bookmarkStart w:id="6" w:name="_Toc2005283235"/>
      <w:r>
        <w:rPr>
          <w:rFonts w:hint="eastAsia" w:ascii="黑体" w:hAnsi="黑体" w:eastAsia="黑体" w:cs="黑体"/>
          <w:b w:val="0"/>
          <w:bCs/>
          <w:color w:val="auto"/>
          <w:sz w:val="32"/>
          <w:szCs w:val="32"/>
        </w:rPr>
        <w:t>一、</w:t>
      </w:r>
      <w:bookmarkEnd w:id="1"/>
      <w:bookmarkEnd w:id="2"/>
      <w:bookmarkEnd w:id="3"/>
      <w:r>
        <w:rPr>
          <w:rFonts w:hint="eastAsia" w:ascii="黑体" w:hAnsi="黑体" w:eastAsia="黑体" w:cs="黑体"/>
          <w:b w:val="0"/>
          <w:bCs/>
          <w:color w:val="auto"/>
          <w:sz w:val="32"/>
          <w:szCs w:val="32"/>
        </w:rPr>
        <w:t>专业名称及代码</w:t>
      </w:r>
      <w:bookmarkEnd w:id="4"/>
      <w:bookmarkEnd w:id="5"/>
      <w:bookmarkEnd w:id="6"/>
    </w:p>
    <w:p>
      <w:pPr>
        <w:pageBreakBefore w:val="0"/>
        <w:widowControl w:val="0"/>
        <w:kinsoku/>
        <w:wordWrap/>
        <w:overflowPunct/>
        <w:topLinePunct w:val="0"/>
        <w:autoSpaceDE/>
        <w:autoSpaceDN/>
        <w:bidi w:val="0"/>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专业</w:t>
      </w:r>
      <w:r>
        <w:rPr>
          <w:rFonts w:hint="eastAsia" w:ascii="仿宋_GB2312" w:hAnsi="仿宋_GB2312" w:eastAsia="仿宋_GB2312" w:cs="仿宋_GB2312"/>
          <w:color w:val="auto"/>
          <w:sz w:val="32"/>
          <w:szCs w:val="32"/>
          <w:lang w:val="en-US" w:eastAsia="zh-CN"/>
        </w:rPr>
        <w:t>大</w:t>
      </w:r>
      <w:r>
        <w:rPr>
          <w:rFonts w:hint="eastAsia" w:ascii="仿宋_GB2312" w:hAnsi="仿宋_GB2312" w:eastAsia="仿宋_GB2312" w:cs="仿宋_GB2312"/>
          <w:color w:val="auto"/>
          <w:sz w:val="32"/>
          <w:szCs w:val="32"/>
        </w:rPr>
        <w:t>类：</w:t>
      </w:r>
      <w:r>
        <w:rPr>
          <w:rFonts w:hint="eastAsia" w:ascii="仿宋_GB2312" w:hAnsi="仿宋_GB2312" w:eastAsia="仿宋_GB2312" w:cs="仿宋_GB2312"/>
          <w:color w:val="auto"/>
          <w:sz w:val="32"/>
          <w:szCs w:val="32"/>
          <w:lang w:val="en-US" w:eastAsia="zh-Hans"/>
        </w:rPr>
        <w:t>财经商贸</w:t>
      </w:r>
      <w:r>
        <w:rPr>
          <w:rFonts w:hint="eastAsia" w:ascii="仿宋_GB2312" w:hAnsi="仿宋_GB2312" w:eastAsia="仿宋_GB2312" w:cs="仿宋_GB2312"/>
          <w:color w:val="auto"/>
          <w:sz w:val="32"/>
          <w:szCs w:val="32"/>
          <w:lang w:val="en-US" w:eastAsia="zh-CN"/>
        </w:rPr>
        <w:t>大</w:t>
      </w:r>
      <w:r>
        <w:rPr>
          <w:rFonts w:hint="eastAsia" w:ascii="仿宋_GB2312" w:hAnsi="仿宋_GB2312" w:eastAsia="仿宋_GB2312" w:cs="仿宋_GB2312"/>
          <w:color w:val="auto"/>
          <w:sz w:val="32"/>
          <w:szCs w:val="32"/>
        </w:rPr>
        <w:t>类（代码：</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lang w:eastAsia="zh-CN"/>
        </w:rPr>
        <w:t>3</w:t>
      </w:r>
      <w:r>
        <w:rPr>
          <w:rFonts w:hint="eastAsia" w:ascii="仿宋_GB2312" w:hAnsi="仿宋_GB2312" w:eastAsia="仿宋_GB2312" w:cs="仿宋_GB2312"/>
          <w:color w:val="auto"/>
          <w:sz w:val="32"/>
          <w:szCs w:val="32"/>
        </w:rPr>
        <w:t>）</w:t>
      </w:r>
    </w:p>
    <w:p>
      <w:pPr>
        <w:pageBreakBefore w:val="0"/>
        <w:widowControl w:val="0"/>
        <w:kinsoku/>
        <w:wordWrap/>
        <w:overflowPunct/>
        <w:topLinePunct w:val="0"/>
        <w:autoSpaceDE/>
        <w:autoSpaceDN/>
        <w:bidi w:val="0"/>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专业类</w:t>
      </w:r>
      <w:r>
        <w:rPr>
          <w:rFonts w:hint="eastAsia" w:ascii="仿宋_GB2312" w:hAnsi="仿宋_GB2312" w:eastAsia="仿宋_GB2312" w:cs="仿宋_GB2312"/>
          <w:color w:val="auto"/>
          <w:sz w:val="32"/>
          <w:szCs w:val="32"/>
          <w:lang w:val="en-US" w:eastAsia="zh-CN"/>
        </w:rPr>
        <w:t>别</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Hans"/>
        </w:rPr>
        <w:t>电子商务</w:t>
      </w:r>
      <w:r>
        <w:rPr>
          <w:rFonts w:hint="eastAsia" w:ascii="仿宋_GB2312" w:hAnsi="仿宋_GB2312" w:eastAsia="仿宋_GB2312" w:cs="仿宋_GB2312"/>
          <w:color w:val="auto"/>
          <w:sz w:val="32"/>
          <w:szCs w:val="32"/>
        </w:rPr>
        <w:t>类（代码：</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lang w:eastAsia="zh-CN"/>
        </w:rPr>
        <w:t>307</w:t>
      </w:r>
      <w:r>
        <w:rPr>
          <w:rFonts w:hint="eastAsia" w:ascii="仿宋_GB2312" w:hAnsi="仿宋_GB2312" w:eastAsia="仿宋_GB2312" w:cs="仿宋_GB2312"/>
          <w:color w:val="auto"/>
          <w:sz w:val="32"/>
          <w:szCs w:val="32"/>
        </w:rPr>
        <w:t>）</w:t>
      </w:r>
    </w:p>
    <w:p>
      <w:pPr>
        <w:pageBreakBefore w:val="0"/>
        <w:widowControl w:val="0"/>
        <w:kinsoku/>
        <w:wordWrap/>
        <w:overflowPunct/>
        <w:topLinePunct w:val="0"/>
        <w:autoSpaceDE/>
        <w:autoSpaceDN/>
        <w:bidi w:val="0"/>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专业名称：</w:t>
      </w:r>
      <w:r>
        <w:rPr>
          <w:rFonts w:hint="eastAsia" w:ascii="仿宋_GB2312" w:hAnsi="仿宋_GB2312" w:eastAsia="仿宋_GB2312" w:cs="仿宋_GB2312"/>
          <w:color w:val="auto"/>
          <w:sz w:val="32"/>
          <w:szCs w:val="32"/>
          <w:lang w:val="en-US" w:eastAsia="zh-Hans"/>
        </w:rPr>
        <w:t>电子商务</w:t>
      </w:r>
      <w:r>
        <w:rPr>
          <w:rFonts w:hint="eastAsia" w:ascii="仿宋_GB2312" w:hAnsi="仿宋_GB2312" w:eastAsia="仿宋_GB2312" w:cs="仿宋_GB2312"/>
          <w:color w:val="auto"/>
          <w:sz w:val="32"/>
          <w:szCs w:val="32"/>
        </w:rPr>
        <w:t>（专业代码：730701）</w:t>
      </w:r>
    </w:p>
    <w:p>
      <w:pPr>
        <w:pStyle w:val="2"/>
        <w:pageBreakBefore w:val="0"/>
        <w:widowControl w:val="0"/>
        <w:kinsoku/>
        <w:wordWrap/>
        <w:overflowPunct/>
        <w:topLinePunct w:val="0"/>
        <w:autoSpaceDE/>
        <w:autoSpaceDN/>
        <w:bidi w:val="0"/>
        <w:snapToGrid/>
        <w:spacing w:before="0" w:beforeLines="0" w:after="0" w:afterLines="0" w:line="560" w:lineRule="exact"/>
        <w:ind w:firstLine="640" w:firstLineChars="200"/>
        <w:textAlignment w:val="auto"/>
        <w:rPr>
          <w:rFonts w:hint="eastAsia" w:ascii="黑体" w:hAnsi="黑体" w:eastAsia="黑体" w:cs="黑体"/>
          <w:b w:val="0"/>
          <w:bCs/>
          <w:color w:val="auto"/>
          <w:sz w:val="32"/>
          <w:szCs w:val="32"/>
        </w:rPr>
      </w:pPr>
      <w:bookmarkStart w:id="7" w:name="_Toc24204"/>
      <w:bookmarkStart w:id="8" w:name="_Toc18701"/>
      <w:bookmarkStart w:id="9" w:name="_Toc186974627"/>
      <w:bookmarkStart w:id="10" w:name="_Toc7173"/>
      <w:bookmarkStart w:id="11" w:name="_Toc30325"/>
      <w:bookmarkStart w:id="12" w:name="_Toc1586"/>
      <w:r>
        <w:rPr>
          <w:rFonts w:hint="eastAsia" w:ascii="黑体" w:hAnsi="黑体" w:eastAsia="黑体" w:cs="黑体"/>
          <w:b w:val="0"/>
          <w:bCs/>
          <w:color w:val="auto"/>
          <w:sz w:val="32"/>
          <w:szCs w:val="32"/>
        </w:rPr>
        <w:t>二、入学要求</w:t>
      </w:r>
      <w:bookmarkEnd w:id="7"/>
      <w:bookmarkEnd w:id="8"/>
      <w:bookmarkEnd w:id="9"/>
      <w:bookmarkEnd w:id="10"/>
      <w:bookmarkEnd w:id="11"/>
      <w:bookmarkEnd w:id="12"/>
    </w:p>
    <w:p>
      <w:pPr>
        <w:pageBreakBefore w:val="0"/>
        <w:widowControl w:val="0"/>
        <w:kinsoku/>
        <w:wordWrap/>
        <w:overflowPunct w:val="0"/>
        <w:topLinePunct w:val="0"/>
        <w:autoSpaceDE/>
        <w:autoSpaceDN/>
        <w:bidi w:val="0"/>
        <w:adjustRightInd w:val="0"/>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初中毕业生或具有同等</w:t>
      </w:r>
      <w:r>
        <w:rPr>
          <w:rFonts w:hint="eastAsia" w:ascii="仿宋_GB2312" w:hAnsi="仿宋_GB2312" w:eastAsia="仿宋_GB2312" w:cs="仿宋_GB2312"/>
          <w:color w:val="auto"/>
          <w:sz w:val="32"/>
          <w:szCs w:val="32"/>
          <w:lang w:val="en-US" w:eastAsia="zh-CN"/>
        </w:rPr>
        <w:t>学力</w:t>
      </w:r>
      <w:r>
        <w:rPr>
          <w:rFonts w:hint="eastAsia" w:ascii="仿宋_GB2312" w:hAnsi="仿宋_GB2312" w:eastAsia="仿宋_GB2312" w:cs="仿宋_GB2312"/>
          <w:color w:val="auto"/>
          <w:sz w:val="32"/>
          <w:szCs w:val="32"/>
        </w:rPr>
        <w:t>者。</w:t>
      </w:r>
    </w:p>
    <w:p>
      <w:pPr>
        <w:pStyle w:val="2"/>
        <w:pageBreakBefore w:val="0"/>
        <w:widowControl w:val="0"/>
        <w:kinsoku/>
        <w:wordWrap/>
        <w:topLinePunct w:val="0"/>
        <w:autoSpaceDE/>
        <w:autoSpaceDN/>
        <w:bidi w:val="0"/>
        <w:snapToGrid/>
        <w:spacing w:before="0" w:beforeLines="0" w:after="0" w:afterLines="0" w:line="560" w:lineRule="exact"/>
        <w:ind w:firstLine="640" w:firstLineChars="200"/>
        <w:textAlignment w:val="auto"/>
        <w:rPr>
          <w:rFonts w:hint="eastAsia" w:ascii="黑体" w:hAnsi="黑体" w:eastAsia="黑体" w:cs="黑体"/>
          <w:b w:val="0"/>
          <w:bCs/>
          <w:color w:val="auto"/>
          <w:sz w:val="32"/>
          <w:szCs w:val="32"/>
          <w:lang w:val="en-US" w:eastAsia="zh-CN"/>
        </w:rPr>
      </w:pPr>
      <w:bookmarkStart w:id="13" w:name="_Toc12128"/>
      <w:bookmarkStart w:id="14" w:name="_Toc17327"/>
      <w:bookmarkStart w:id="15" w:name="_Toc713980428"/>
      <w:r>
        <w:rPr>
          <w:rFonts w:hint="eastAsia" w:ascii="黑体" w:hAnsi="黑体" w:eastAsia="黑体" w:cs="黑体"/>
          <w:b w:val="0"/>
          <w:bCs/>
          <w:color w:val="auto"/>
          <w:sz w:val="32"/>
          <w:szCs w:val="32"/>
          <w:lang w:val="en-US" w:eastAsia="zh-CN"/>
        </w:rPr>
        <w:t>三</w:t>
      </w:r>
      <w:r>
        <w:rPr>
          <w:rFonts w:hint="eastAsia" w:ascii="黑体" w:hAnsi="黑体" w:eastAsia="黑体" w:cs="黑体"/>
          <w:b w:val="0"/>
          <w:bCs/>
          <w:color w:val="auto"/>
          <w:sz w:val="32"/>
          <w:szCs w:val="32"/>
        </w:rPr>
        <w:t>、</w:t>
      </w:r>
      <w:r>
        <w:rPr>
          <w:rFonts w:hint="eastAsia" w:ascii="黑体" w:hAnsi="黑体" w:eastAsia="黑体" w:cs="黑体"/>
          <w:b w:val="0"/>
          <w:bCs/>
          <w:color w:val="auto"/>
          <w:sz w:val="32"/>
          <w:szCs w:val="32"/>
          <w:lang w:val="en-US" w:eastAsia="zh-CN"/>
        </w:rPr>
        <w:t>修业年限</w:t>
      </w:r>
      <w:bookmarkEnd w:id="13"/>
      <w:bookmarkEnd w:id="14"/>
      <w:bookmarkEnd w:id="15"/>
    </w:p>
    <w:p>
      <w:pPr>
        <w:pageBreakBefore w:val="0"/>
        <w:widowControl w:val="0"/>
        <w:kinsoku/>
        <w:wordWrap/>
        <w:topLinePunct w:val="0"/>
        <w:autoSpaceDE/>
        <w:autoSpaceDN/>
        <w:bidi w:val="0"/>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基本学制：3年</w:t>
      </w:r>
    </w:p>
    <w:p>
      <w:pPr>
        <w:pStyle w:val="2"/>
        <w:pageBreakBefore w:val="0"/>
        <w:widowControl w:val="0"/>
        <w:kinsoku/>
        <w:wordWrap/>
        <w:topLinePunct w:val="0"/>
        <w:autoSpaceDE/>
        <w:autoSpaceDN/>
        <w:bidi w:val="0"/>
        <w:snapToGrid/>
        <w:spacing w:before="0" w:beforeLines="0" w:after="0" w:afterLines="0" w:line="560" w:lineRule="exact"/>
        <w:ind w:firstLine="640" w:firstLineChars="200"/>
        <w:textAlignment w:val="auto"/>
        <w:rPr>
          <w:rFonts w:hint="eastAsia" w:ascii="黑体" w:hAnsi="黑体" w:eastAsia="黑体" w:cs="黑体"/>
          <w:b w:val="0"/>
          <w:bCs/>
          <w:color w:val="auto"/>
          <w:sz w:val="32"/>
          <w:szCs w:val="32"/>
          <w:lang w:val="en-US" w:eastAsia="zh-CN"/>
        </w:rPr>
      </w:pPr>
      <w:bookmarkStart w:id="16" w:name="_Toc9689"/>
      <w:bookmarkStart w:id="17" w:name="_Toc25204"/>
      <w:bookmarkStart w:id="18" w:name="_Toc1877917607"/>
      <w:bookmarkStart w:id="19" w:name="_Toc21855"/>
      <w:bookmarkStart w:id="20" w:name="_Toc6981"/>
      <w:bookmarkStart w:id="21" w:name="_Toc11410"/>
      <w:r>
        <w:rPr>
          <w:rFonts w:hint="eastAsia" w:ascii="黑体" w:hAnsi="黑体" w:eastAsia="黑体" w:cs="黑体"/>
          <w:b w:val="0"/>
          <w:bCs/>
          <w:color w:val="auto"/>
          <w:sz w:val="32"/>
          <w:szCs w:val="32"/>
          <w:lang w:val="en-US" w:eastAsia="zh-CN"/>
        </w:rPr>
        <w:t>四、职业面向</w:t>
      </w:r>
      <w:bookmarkEnd w:id="16"/>
      <w:bookmarkEnd w:id="17"/>
      <w:bookmarkEnd w:id="18"/>
      <w:bookmarkEnd w:id="19"/>
      <w:bookmarkEnd w:id="20"/>
      <w:bookmarkEnd w:id="21"/>
    </w:p>
    <w:tbl>
      <w:tblPr>
        <w:tblStyle w:val="20"/>
        <w:tblW w:w="90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807"/>
        <w:gridCol w:w="2863"/>
        <w:gridCol w:w="1415"/>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2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专门化方向</w:t>
            </w:r>
          </w:p>
        </w:tc>
        <w:tc>
          <w:tcPr>
            <w:tcW w:w="1807" w:type="dxa"/>
            <w:noWrap w:val="0"/>
            <w:vAlign w:val="center"/>
          </w:tcPr>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职业（岗位）</w:t>
            </w:r>
          </w:p>
        </w:tc>
        <w:tc>
          <w:tcPr>
            <w:tcW w:w="286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职业资格或职业技能等级要求</w:t>
            </w:r>
          </w:p>
        </w:tc>
        <w:tc>
          <w:tcPr>
            <w:tcW w:w="2837"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继续学习专业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2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rPr>
                <w:rFonts w:hint="eastAsia" w:ascii="仿宋_GB2312" w:hAnsi="仿宋_GB2312" w:eastAsia="仿宋_GB2312" w:cs="仿宋_GB2312"/>
                <w:color w:val="auto"/>
                <w:sz w:val="32"/>
                <w:szCs w:val="32"/>
                <w:lang w:val="en-US" w:eastAsia="zh-Hans"/>
              </w:rPr>
            </w:pPr>
            <w:r>
              <w:rPr>
                <w:rFonts w:hint="eastAsia" w:ascii="仿宋_GB2312" w:hAnsi="仿宋_GB2312" w:eastAsia="仿宋_GB2312" w:cs="仿宋_GB2312"/>
                <w:color w:val="auto"/>
                <w:sz w:val="32"/>
                <w:szCs w:val="32"/>
                <w:lang w:val="en-US" w:eastAsia="zh-Hans"/>
              </w:rPr>
              <w:t>电子商务</w:t>
            </w:r>
          </w:p>
        </w:tc>
        <w:tc>
          <w:tcPr>
            <w:tcW w:w="1807" w:type="dxa"/>
            <w:noWrap w:val="0"/>
            <w:vAlign w:val="center"/>
          </w:tcPr>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both"/>
              <w:textAlignment w:val="auto"/>
              <w:rPr>
                <w:rFonts w:hint="eastAsia" w:ascii="仿宋_GB2312" w:hAnsi="仿宋_GB2312" w:eastAsia="仿宋_GB2312" w:cs="仿宋_GB2312"/>
                <w:color w:val="auto"/>
                <w:spacing w:val="0"/>
                <w:w w:val="100"/>
                <w:position w:val="-3"/>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both"/>
              <w:textAlignment w:val="auto"/>
              <w:rPr>
                <w:rFonts w:hint="eastAsia" w:ascii="仿宋_GB2312" w:hAnsi="仿宋_GB2312" w:eastAsia="仿宋_GB2312" w:cs="仿宋_GB2312"/>
                <w:color w:val="auto"/>
                <w:spacing w:val="0"/>
                <w:w w:val="100"/>
                <w:position w:val="-3"/>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pacing w:val="-6"/>
                <w:sz w:val="32"/>
                <w:szCs w:val="32"/>
              </w:rPr>
              <w:t>网店店主、电商运营专员、电商营销员、在线客服、美工文案、电商物流配送员</w:t>
            </w:r>
          </w:p>
        </w:tc>
        <w:tc>
          <w:tcPr>
            <w:tcW w:w="2863"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电子商务师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1+X网店运营推广职业技能等级证书（初级）</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全国计算机等级考试（一级）</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网店运营推广职业技能证书（初级）</w:t>
            </w:r>
          </w:p>
          <w:p>
            <w:pPr>
              <w:pStyle w:val="4"/>
              <w:pageBreakBefore w:val="0"/>
              <w:kinsoku/>
              <w:wordWrap/>
              <w:topLinePunct w:val="0"/>
              <w:autoSpaceDE/>
              <w:autoSpaceDN/>
              <w:bidi w:val="0"/>
              <w:spacing w:line="560" w:lineRule="exact"/>
              <w:ind w:left="0" w:leftChars="0" w:firstLine="0" w:firstLineChars="0"/>
              <w:textAlignment w:val="auto"/>
              <w:rPr>
                <w:rFonts w:hint="eastAsia" w:ascii="仿宋_GB2312" w:hAnsi="仿宋_GB2312" w:eastAsia="仿宋_GB2312" w:cs="仿宋_GB2312"/>
                <w:color w:val="auto"/>
                <w:sz w:val="32"/>
                <w:szCs w:val="32"/>
                <w:lang w:val="en-US" w:eastAsia="zh-Hans"/>
              </w:rPr>
            </w:pPr>
          </w:p>
        </w:tc>
        <w:tc>
          <w:tcPr>
            <w:tcW w:w="1415" w:type="dxa"/>
            <w:vMerge w:val="restart"/>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网店店主、电商运营专员、电商营销员、在线客服、美工文案、电商物流配送员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高职专科：电子商务、网络营销与直播电商、移动商务、农村电子商务、商务数据分析与应用、跨境电子商务、市场营销</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高职本科：电子商务、跨境电子商务、全媒体电商运营、市场营销</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both"/>
              <w:textAlignment w:val="auto"/>
              <w:rPr>
                <w:rFonts w:hint="eastAsia" w:ascii="仿宋_GB2312" w:hAnsi="仿宋_GB2312" w:eastAsia="仿宋_GB2312" w:cs="仿宋_GB2312"/>
                <w:color w:val="auto"/>
                <w:sz w:val="32"/>
                <w:szCs w:val="32"/>
                <w:lang w:val="en-US" w:eastAsia="zh-CN"/>
              </w:rPr>
            </w:pPr>
          </w:p>
        </w:tc>
        <w:tc>
          <w:tcPr>
            <w:tcW w:w="1422" w:type="dxa"/>
            <w:vMerge w:val="restart"/>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普通本科：</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电子商务、电子商务及法律、跨境电子商务、市场营销</w:t>
            </w:r>
          </w:p>
          <w:p>
            <w:pPr>
              <w:keepNext w:val="0"/>
              <w:keepLines w:val="0"/>
              <w:pageBreakBefore w:val="0"/>
              <w:kinsoku/>
              <w:wordWrap/>
              <w:overflowPunct/>
              <w:topLinePunct w:val="0"/>
              <w:autoSpaceDE/>
              <w:autoSpaceDN/>
              <w:bidi w:val="0"/>
              <w:adjustRightInd w:val="0"/>
              <w:snapToGrid w:val="0"/>
              <w:spacing w:line="560" w:lineRule="exact"/>
              <w:ind w:left="0" w:leftChars="0" w:right="0" w:rightChars="0" w:firstLine="0" w:firstLineChars="0"/>
              <w:jc w:val="left"/>
              <w:textAlignment w:val="auto"/>
              <w:rPr>
                <w:rFonts w:hint="eastAsia" w:ascii="仿宋_GB2312" w:hAnsi="仿宋_GB2312" w:eastAsia="仿宋_GB2312" w:cs="仿宋_GB2312"/>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9" w:hRule="atLeast"/>
          <w:jc w:val="center"/>
        </w:trPr>
        <w:tc>
          <w:tcPr>
            <w:tcW w:w="152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lang w:val="en-US" w:eastAsia="zh-Hans"/>
              </w:rPr>
            </w:pPr>
            <w:r>
              <w:rPr>
                <w:rFonts w:hint="eastAsia" w:ascii="仿宋_GB2312" w:hAnsi="仿宋_GB2312" w:eastAsia="仿宋_GB2312" w:cs="仿宋_GB2312"/>
                <w:color w:val="auto"/>
                <w:sz w:val="32"/>
                <w:szCs w:val="32"/>
                <w:lang w:val="en-US" w:eastAsia="zh-Hans"/>
              </w:rPr>
              <w:t>网络营销</w:t>
            </w:r>
          </w:p>
        </w:tc>
        <w:tc>
          <w:tcPr>
            <w:tcW w:w="1807"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市场调查分析员、产品销售员、市场经营与策划员</w:t>
            </w:r>
          </w:p>
          <w:p>
            <w:pPr>
              <w:keepNext w:val="0"/>
              <w:keepLines w:val="0"/>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lang w:val="en-US" w:eastAsia="zh-Hans"/>
              </w:rPr>
            </w:pPr>
          </w:p>
        </w:tc>
        <w:tc>
          <w:tcPr>
            <w:tcW w:w="2863" w:type="dxa"/>
            <w:noWrap w:val="0"/>
            <w:vAlign w:val="center"/>
          </w:tcPr>
          <w:p>
            <w:pPr>
              <w:keepNext w:val="0"/>
              <w:keepLines w:val="0"/>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lang w:val="en-US" w:eastAsia="zh-Hans"/>
              </w:rPr>
            </w:pPr>
            <w:r>
              <w:rPr>
                <w:rFonts w:hint="eastAsia" w:ascii="仿宋_GB2312" w:hAnsi="仿宋_GB2312" w:eastAsia="仿宋_GB2312" w:cs="仿宋_GB2312"/>
                <w:color w:val="auto"/>
                <w:sz w:val="32"/>
                <w:szCs w:val="32"/>
                <w:lang w:val="en-US" w:eastAsia="zh-Hans"/>
              </w:rPr>
              <w:t>营销师</w:t>
            </w:r>
          </w:p>
        </w:tc>
        <w:tc>
          <w:tcPr>
            <w:tcW w:w="1415"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rPr>
            </w:pPr>
          </w:p>
        </w:tc>
        <w:tc>
          <w:tcPr>
            <w:tcW w:w="1422"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rPr>
            </w:pPr>
          </w:p>
        </w:tc>
      </w:tr>
    </w:tbl>
    <w:p>
      <w:pPr>
        <w:pStyle w:val="2"/>
        <w:pageBreakBefore w:val="0"/>
        <w:widowControl w:val="0"/>
        <w:kinsoku/>
        <w:wordWrap/>
        <w:overflowPunct/>
        <w:topLinePunct w:val="0"/>
        <w:autoSpaceDE/>
        <w:autoSpaceDN/>
        <w:bidi w:val="0"/>
        <w:adjustRightInd/>
        <w:snapToGrid/>
        <w:spacing w:before="0" w:beforeLines="0" w:after="0" w:afterLines="0" w:line="560" w:lineRule="exact"/>
        <w:ind w:firstLine="640" w:firstLineChars="200"/>
        <w:textAlignment w:val="auto"/>
        <w:rPr>
          <w:rFonts w:hint="eastAsia" w:ascii="黑体" w:hAnsi="黑体" w:eastAsia="黑体" w:cs="黑体"/>
          <w:b w:val="0"/>
          <w:bCs/>
          <w:color w:val="auto"/>
          <w:sz w:val="32"/>
          <w:szCs w:val="32"/>
          <w:lang w:val="en-US" w:eastAsia="zh-CN"/>
        </w:rPr>
      </w:pPr>
      <w:bookmarkStart w:id="22" w:name="_Toc5011"/>
      <w:bookmarkStart w:id="23" w:name="_Toc16270"/>
      <w:bookmarkStart w:id="24" w:name="_Toc15638"/>
      <w:bookmarkStart w:id="25" w:name="_Toc32109"/>
      <w:bookmarkStart w:id="26" w:name="_Toc594060890"/>
      <w:bookmarkStart w:id="27" w:name="_Toc19957"/>
      <w:r>
        <w:rPr>
          <w:rFonts w:hint="eastAsia" w:ascii="黑体" w:hAnsi="黑体" w:eastAsia="黑体" w:cs="黑体"/>
          <w:b w:val="0"/>
          <w:bCs/>
          <w:color w:val="auto"/>
          <w:sz w:val="32"/>
          <w:szCs w:val="32"/>
          <w:lang w:val="en-US" w:eastAsia="zh-CN"/>
        </w:rPr>
        <w:t>五</w:t>
      </w:r>
      <w:r>
        <w:rPr>
          <w:rFonts w:hint="eastAsia" w:ascii="黑体" w:hAnsi="黑体" w:eastAsia="黑体" w:cs="黑体"/>
          <w:b w:val="0"/>
          <w:bCs/>
          <w:color w:val="auto"/>
          <w:sz w:val="32"/>
          <w:szCs w:val="32"/>
        </w:rPr>
        <w:t>、培养目标</w:t>
      </w:r>
      <w:bookmarkEnd w:id="22"/>
      <w:bookmarkEnd w:id="23"/>
      <w:bookmarkEnd w:id="24"/>
      <w:r>
        <w:rPr>
          <w:rFonts w:hint="eastAsia" w:ascii="黑体" w:hAnsi="黑体" w:eastAsia="黑体" w:cs="黑体"/>
          <w:b w:val="0"/>
          <w:bCs/>
          <w:color w:val="auto"/>
          <w:sz w:val="32"/>
          <w:szCs w:val="32"/>
          <w:lang w:val="en-US" w:eastAsia="zh-CN"/>
        </w:rPr>
        <w:t>与</w:t>
      </w:r>
      <w:r>
        <w:rPr>
          <w:rFonts w:hint="eastAsia" w:ascii="黑体" w:hAnsi="黑体" w:eastAsia="黑体" w:cs="黑体"/>
          <w:b w:val="0"/>
          <w:bCs/>
          <w:color w:val="auto"/>
          <w:sz w:val="32"/>
          <w:szCs w:val="32"/>
        </w:rPr>
        <w:t>培养规格</w:t>
      </w:r>
      <w:bookmarkEnd w:id="25"/>
      <w:bookmarkEnd w:id="26"/>
      <w:bookmarkEnd w:id="27"/>
    </w:p>
    <w:p>
      <w:pPr>
        <w:pStyle w:val="3"/>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楷体" w:hAnsi="楷体" w:eastAsia="楷体" w:cs="楷体"/>
          <w:b w:val="0"/>
          <w:bCs w:val="0"/>
          <w:color w:val="auto"/>
          <w:sz w:val="32"/>
          <w:szCs w:val="32"/>
        </w:rPr>
      </w:pPr>
      <w:bookmarkStart w:id="28" w:name="_Toc7713"/>
      <w:bookmarkStart w:id="29" w:name="_Toc17459"/>
      <w:bookmarkStart w:id="30" w:name="_Toc729903327"/>
      <w:r>
        <w:rPr>
          <w:rFonts w:hint="eastAsia" w:ascii="楷体" w:hAnsi="楷体" w:eastAsia="楷体" w:cs="楷体"/>
          <w:b w:val="0"/>
          <w:bCs w:val="0"/>
          <w:color w:val="auto"/>
          <w:sz w:val="32"/>
          <w:szCs w:val="32"/>
        </w:rPr>
        <w:t>（一）培养目标</w:t>
      </w:r>
      <w:bookmarkEnd w:id="28"/>
      <w:bookmarkEnd w:id="29"/>
      <w:bookmarkEnd w:id="30"/>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本专业培养德智体美劳全面发展，掌握扎实的科学文化基础和电子商务基础、营销基础、商品零售、数据采集与分析等知识，具备商品拍摄与素材编辑、店铺和账户日常维护、运营数据采集、营销推广执行、直播销售、视觉设计制作、客户咨询服务等能力，具有工匠精神和信息素养，能够从事店铺运营辅助、新媒体运营辅助、网络推广、新媒体营销执行、直播销售、直播辅助、视觉设计、客户服务等工作的技术技能人才。</w:t>
      </w:r>
    </w:p>
    <w:p>
      <w:pPr>
        <w:pStyle w:val="3"/>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楷体" w:hAnsi="楷体" w:eastAsia="楷体" w:cs="楷体"/>
          <w:b w:val="0"/>
          <w:bCs w:val="0"/>
          <w:color w:val="auto"/>
          <w:sz w:val="32"/>
          <w:szCs w:val="32"/>
          <w:lang w:val="en-US" w:eastAsia="zh-CN"/>
        </w:rPr>
      </w:pPr>
      <w:bookmarkStart w:id="31" w:name="_Toc31853"/>
      <w:bookmarkStart w:id="32" w:name="_Toc1058625225"/>
      <w:bookmarkStart w:id="33" w:name="_Toc18091"/>
      <w:bookmarkStart w:id="34" w:name="_Toc14229"/>
      <w:bookmarkStart w:id="35" w:name="_Toc21143"/>
      <w:bookmarkStart w:id="36" w:name="_Toc1494"/>
      <w:r>
        <w:rPr>
          <w:rFonts w:hint="eastAsia" w:ascii="楷体" w:hAnsi="楷体" w:eastAsia="楷体" w:cs="楷体"/>
          <w:b w:val="0"/>
          <w:bCs w:val="0"/>
          <w:color w:val="auto"/>
          <w:sz w:val="32"/>
          <w:szCs w:val="32"/>
        </w:rPr>
        <w:t>（</w:t>
      </w:r>
      <w:r>
        <w:rPr>
          <w:rFonts w:hint="eastAsia" w:ascii="楷体" w:hAnsi="楷体" w:eastAsia="楷体" w:cs="楷体"/>
          <w:b w:val="0"/>
          <w:bCs w:val="0"/>
          <w:color w:val="auto"/>
          <w:sz w:val="32"/>
          <w:szCs w:val="32"/>
          <w:lang w:val="en-US" w:eastAsia="zh-CN"/>
        </w:rPr>
        <w:t>二</w:t>
      </w:r>
      <w:r>
        <w:rPr>
          <w:rFonts w:hint="eastAsia" w:ascii="楷体" w:hAnsi="楷体" w:eastAsia="楷体" w:cs="楷体"/>
          <w:b w:val="0"/>
          <w:bCs w:val="0"/>
          <w:color w:val="auto"/>
          <w:sz w:val="32"/>
          <w:szCs w:val="32"/>
        </w:rPr>
        <w:t>）</w:t>
      </w:r>
      <w:r>
        <w:rPr>
          <w:rFonts w:hint="eastAsia" w:ascii="楷体" w:hAnsi="楷体" w:eastAsia="楷体" w:cs="楷体"/>
          <w:b w:val="0"/>
          <w:bCs w:val="0"/>
          <w:color w:val="auto"/>
          <w:sz w:val="32"/>
          <w:szCs w:val="32"/>
          <w:lang w:val="en-US" w:eastAsia="zh-CN"/>
        </w:rPr>
        <w:t>培养规格</w:t>
      </w:r>
      <w:bookmarkEnd w:id="31"/>
      <w:bookmarkEnd w:id="32"/>
      <w:bookmarkEnd w:id="33"/>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eastAsia" w:ascii="仿宋_GB2312" w:hAnsi="仿宋_GB2312" w:eastAsia="仿宋_GB2312" w:cs="仿宋_GB2312"/>
          <w:color w:val="auto"/>
          <w:sz w:val="32"/>
          <w:szCs w:val="32"/>
        </w:rPr>
      </w:pPr>
      <w:bookmarkStart w:id="37" w:name="_Toc412141180"/>
      <w:bookmarkStart w:id="38" w:name="_Toc16413"/>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综合素质</w:t>
      </w:r>
      <w:bookmarkEnd w:id="34"/>
      <w:bookmarkEnd w:id="35"/>
      <w:bookmarkEnd w:id="36"/>
      <w:bookmarkEnd w:id="37"/>
      <w:bookmarkEnd w:id="38"/>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bookmarkStart w:id="39" w:name="_Hlk66873575"/>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rPr>
        <w:t>坚定拥护中国共产党领导和我国社会主义制度，在习近平新时代中国特色社会主义思想指导下，践行社会主义核心价值观，具有深厚的爱国情感和中华民族自豪感</w:t>
      </w:r>
      <w:r>
        <w:rPr>
          <w:rFonts w:hint="eastAsia" w:ascii="仿宋_GB2312" w:hAnsi="仿宋_GB2312" w:eastAsia="仿宋_GB2312" w:cs="仿宋_GB2312"/>
          <w:color w:val="auto"/>
          <w:sz w:val="32"/>
          <w:szCs w:val="32"/>
        </w:rPr>
        <w:t>；掌握必备的思想政治理论、科学文化基础知识和中华优秀传统文化知识。</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具有社会责任感，履行公民义务，行使公民权利，维护社会公平正义。具有较强的法律意识和良好的道德品质，遵法守纪、履行公民道德规范和中职生行为规范。</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具有</w:t>
      </w:r>
      <w:r>
        <w:rPr>
          <w:rFonts w:hint="eastAsia" w:ascii="仿宋_GB2312" w:hAnsi="仿宋_GB2312" w:eastAsia="仿宋_GB2312" w:cs="仿宋_GB2312"/>
          <w:color w:val="auto"/>
          <w:sz w:val="32"/>
          <w:szCs w:val="32"/>
          <w:lang w:val="en-US" w:eastAsia="zh-Hans"/>
        </w:rPr>
        <w:t>喜爱网络</w:t>
      </w:r>
      <w:r>
        <w:rPr>
          <w:rFonts w:hint="eastAsia" w:ascii="仿宋_GB2312" w:hAnsi="仿宋_GB2312" w:eastAsia="仿宋_GB2312" w:cs="仿宋_GB2312"/>
          <w:color w:val="auto"/>
          <w:sz w:val="32"/>
          <w:szCs w:val="32"/>
          <w:lang w:eastAsia="zh-Hans"/>
        </w:rPr>
        <w:t>，</w:t>
      </w:r>
      <w:r>
        <w:rPr>
          <w:rFonts w:hint="eastAsia" w:ascii="仿宋_GB2312" w:hAnsi="仿宋_GB2312" w:eastAsia="仿宋_GB2312" w:cs="仿宋_GB2312"/>
          <w:color w:val="auto"/>
          <w:sz w:val="32"/>
          <w:szCs w:val="32"/>
          <w:lang w:val="en-US" w:eastAsia="zh-Hans"/>
        </w:rPr>
        <w:t>具有在互联网上从事电子商务活动的</w:t>
      </w:r>
      <w:r>
        <w:rPr>
          <w:rFonts w:hint="eastAsia" w:ascii="仿宋_GB2312" w:hAnsi="仿宋_GB2312" w:eastAsia="仿宋_GB2312" w:cs="仿宋_GB2312"/>
          <w:color w:val="auto"/>
          <w:sz w:val="32"/>
          <w:szCs w:val="32"/>
        </w:rPr>
        <w:t>情怀，为专业发展和终身发展奠定坚实的基础。</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具有理性思维品质，崇尚真知，能理解和掌握基本的科学原理和方法，能运用科学的思维方式认识事物、解决问题、指导行为。</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具有良好的心理素质和健全的人格，理解生命意义和人生价值，掌握基本运动知识和运动技能，养成健康文明的行为习惯和生活方式，具有健康的体魄。</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具有一定的审美情趣和人文素养，了解古今中外人文领域基本知识和文化成果，能够通过1</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2项艺术爱好，展现艺术表达和创意表现的兴趣和意识。</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具有积极劳动态度和良好劳动习惯，具有良好职业道德、职业行为，形成通过诚实合法劳动创造成功生活的意识和行为，在劳动中弘扬劳动精神、劳模精神和工匠精神。</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具有正确职业理想、科学职业观念和一定的职业生涯规划能力，能够适应社会发展和职业岗位变化。</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具有良好的社会参与意识和人际交往能力、团队协作精神。热心公益、志愿服务，具有奉献精神。</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具有</w:t>
      </w:r>
      <w:r>
        <w:rPr>
          <w:rFonts w:hint="eastAsia" w:ascii="仿宋_GB2312" w:hAnsi="仿宋_GB2312" w:eastAsia="仿宋_GB2312" w:cs="仿宋_GB2312"/>
          <w:color w:val="auto"/>
          <w:sz w:val="32"/>
          <w:szCs w:val="32"/>
        </w:rPr>
        <w:t>质量意识、环保意识、安全意识、创新思维。</w:t>
      </w:r>
    </w:p>
    <w:bookmarkEnd w:id="39"/>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eastAsia" w:ascii="仿宋_GB2312" w:hAnsi="仿宋_GB2312" w:eastAsia="仿宋_GB2312" w:cs="仿宋_GB2312"/>
          <w:color w:val="auto"/>
          <w:sz w:val="32"/>
          <w:szCs w:val="32"/>
          <w:lang w:val="en-US" w:eastAsia="zh-CN"/>
        </w:rPr>
      </w:pPr>
      <w:bookmarkStart w:id="40" w:name="_Toc1222050685"/>
      <w:bookmarkStart w:id="41" w:name="_Toc21386"/>
      <w:bookmarkStart w:id="42" w:name="_Toc21329"/>
      <w:bookmarkStart w:id="43" w:name="_Toc32741"/>
      <w:bookmarkStart w:id="44" w:name="_Toc7182"/>
      <w:r>
        <w:rPr>
          <w:rFonts w:hint="eastAsia" w:ascii="仿宋_GB2312" w:hAnsi="仿宋_GB2312" w:eastAsia="仿宋_GB2312" w:cs="仿宋_GB2312"/>
          <w:color w:val="auto"/>
          <w:sz w:val="32"/>
          <w:szCs w:val="32"/>
          <w:lang w:val="en-US" w:eastAsia="zh-CN"/>
        </w:rPr>
        <w:t>2.基本知识</w:t>
      </w:r>
      <w:bookmarkEnd w:id="40"/>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（1）掌握网店开设、网络营销、网络推广、网店的客户开发、客户服务的基础知识</w:t>
      </w:r>
      <w:r>
        <w:rPr>
          <w:rFonts w:hint="eastAsia" w:ascii="仿宋_GB2312" w:hAnsi="仿宋_GB2312" w:eastAsia="仿宋_GB2312" w:cs="仿宋_GB2312"/>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（2）掌握Photoshop、Dreamweaver等常用工具使用的基本知识</w:t>
      </w:r>
      <w:r>
        <w:rPr>
          <w:rFonts w:hint="eastAsia" w:ascii="仿宋_GB2312" w:hAnsi="仿宋_GB2312" w:eastAsia="仿宋_GB2312" w:cs="仿宋_GB2312"/>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eastAsia="zh-CN"/>
        </w:rPr>
        <w:t>3</w:t>
      </w:r>
      <w:r>
        <w:rPr>
          <w:rFonts w:hint="eastAsia" w:ascii="仿宋_GB2312" w:hAnsi="仿宋_GB2312" w:eastAsia="仿宋_GB2312" w:cs="仿宋_GB2312"/>
          <w:color w:val="auto"/>
          <w:sz w:val="32"/>
          <w:szCs w:val="32"/>
          <w:lang w:val="en-US" w:eastAsia="zh-CN"/>
        </w:rPr>
        <w:t>）掌握网络技术和市场营销理论的基础知识</w:t>
      </w:r>
      <w:r>
        <w:rPr>
          <w:rFonts w:hint="eastAsia" w:ascii="仿宋_GB2312" w:hAnsi="仿宋_GB2312" w:eastAsia="仿宋_GB2312" w:cs="仿宋_GB2312"/>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eastAsia="zh-CN"/>
        </w:rPr>
        <w:t>4</w:t>
      </w:r>
      <w:r>
        <w:rPr>
          <w:rFonts w:hint="eastAsia" w:ascii="仿宋_GB2312" w:hAnsi="仿宋_GB2312" w:eastAsia="仿宋_GB2312" w:cs="仿宋_GB2312"/>
          <w:color w:val="auto"/>
          <w:sz w:val="32"/>
          <w:szCs w:val="32"/>
          <w:lang w:val="en-US" w:eastAsia="zh-CN"/>
        </w:rPr>
        <w:t>）掌握仓储、配送、运输等电商物流系统的操作要点及注意事项</w:t>
      </w:r>
      <w:r>
        <w:rPr>
          <w:rFonts w:hint="eastAsia" w:ascii="仿宋_GB2312" w:hAnsi="仿宋_GB2312" w:eastAsia="仿宋_GB2312" w:cs="仿宋_GB2312"/>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eastAsia="zh-CN"/>
        </w:rPr>
        <w:t>5</w:t>
      </w:r>
      <w:r>
        <w:rPr>
          <w:rFonts w:hint="eastAsia" w:ascii="仿宋_GB2312" w:hAnsi="仿宋_GB2312" w:eastAsia="仿宋_GB2312" w:cs="仿宋_GB2312"/>
          <w:color w:val="auto"/>
          <w:sz w:val="32"/>
          <w:szCs w:val="32"/>
          <w:lang w:val="en-US" w:eastAsia="zh-CN"/>
        </w:rPr>
        <w:t>）掌握电子商务企业基本活动过程的基础知识；</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eastAsia" w:ascii="仿宋_GB2312" w:hAnsi="仿宋_GB2312" w:eastAsia="仿宋_GB2312" w:cs="仿宋_GB2312"/>
          <w:color w:val="auto"/>
          <w:sz w:val="32"/>
          <w:szCs w:val="32"/>
          <w:highlight w:val="yellow"/>
        </w:rPr>
      </w:pPr>
      <w:bookmarkStart w:id="45" w:name="_Toc472262887"/>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职业能力</w:t>
      </w:r>
      <w:bookmarkEnd w:id="41"/>
      <w:bookmarkEnd w:id="42"/>
      <w:bookmarkEnd w:id="43"/>
      <w:bookmarkEnd w:id="44"/>
      <w:bookmarkEnd w:id="45"/>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具备在电子商务平台开设网络店铺的能力</w:t>
      </w:r>
      <w:r>
        <w:rPr>
          <w:rFonts w:hint="eastAsia" w:ascii="仿宋_GB2312" w:hAnsi="仿宋_GB2312" w:eastAsia="仿宋_GB2312" w:cs="仿宋_GB2312"/>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具备使用Photoshop等常用修图工具的能力，能根据网店商品的外型特性进行照片拍摄、图片处理和美化，使商品图片达到理想的视觉效果，从而进行网上产品展示</w:t>
      </w:r>
      <w:r>
        <w:rPr>
          <w:rFonts w:hint="eastAsia" w:ascii="仿宋_GB2312" w:hAnsi="仿宋_GB2312" w:eastAsia="仿宋_GB2312" w:cs="仿宋_GB2312"/>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具备使用Photoshop、Dreamweaver等常用工具的能力，能编辑制作出突出商品主题风格的网络店铺页面</w:t>
      </w:r>
      <w:r>
        <w:rPr>
          <w:rFonts w:hint="eastAsia" w:ascii="仿宋_GB2312" w:hAnsi="仿宋_GB2312" w:eastAsia="仿宋_GB2312" w:cs="仿宋_GB2312"/>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能够借助网络技术和市场营销理论对所要销售的产品进行营销活动</w:t>
      </w:r>
      <w:r>
        <w:rPr>
          <w:rFonts w:hint="eastAsia" w:ascii="仿宋_GB2312" w:hAnsi="仿宋_GB2312" w:eastAsia="仿宋_GB2312" w:cs="仿宋_GB2312"/>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能够根据电商网店提供的采购单、销售单，物流部工作人员在仓库以最经济的方式，按照作业流程要求准时、高效地完成商品验收入库、分拣包装、发货出库、快件追查作业，并能在库商品进行商品养护、安全管理、库存盘点等工作；</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能够利用各种通讯工具、并以网上及时通讯工具（如阿里旺旺）为主的</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提供给客户解答、促成交易完成销售、和售后服务等的服务工作。</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lang w:eastAsia="zh-CN"/>
        </w:rPr>
      </w:pPr>
      <w:r>
        <w:rPr>
          <w:rFonts w:hint="eastAsia" w:ascii="仿宋_GB2312" w:hAnsi="仿宋_GB2312" w:eastAsia="仿宋_GB2312" w:cs="仿宋_GB2312"/>
          <w:color w:val="auto"/>
          <w:sz w:val="32"/>
          <w:szCs w:val="32"/>
          <w:lang w:eastAsia="zh-CN"/>
        </w:rPr>
        <w:t>（7）</w:t>
      </w:r>
      <w:r>
        <w:rPr>
          <w:rFonts w:hint="eastAsia" w:ascii="仿宋_GB2312" w:hAnsi="仿宋_GB2312" w:eastAsia="仿宋_GB2312" w:cs="仿宋_GB2312"/>
          <w:color w:val="auto"/>
          <w:sz w:val="32"/>
          <w:szCs w:val="32"/>
          <w:lang w:val="en-US" w:eastAsia="zh-CN"/>
        </w:rPr>
        <w:t>能够熟练使用视频编辑软件制作有新意的短视频，能够运用抖音、快手等第三方平台进行直播销售。</w:t>
      </w:r>
    </w:p>
    <w:p>
      <w:pPr>
        <w:pageBreakBefore w:val="0"/>
        <w:kinsoku/>
        <w:wordWrap/>
        <w:topLinePunct w:val="0"/>
        <w:autoSpaceDE/>
        <w:autoSpaceDN/>
        <w:bidi w:val="0"/>
        <w:spacing w:line="560" w:lineRule="exact"/>
        <w:textAlignment w:val="auto"/>
        <w:rPr>
          <w:rFonts w:hint="default"/>
          <w:lang w:eastAsia="zh-CN"/>
        </w:rPr>
      </w:pPr>
      <w:r>
        <w:rPr>
          <w:rFonts w:hint="default"/>
          <w:lang w:eastAsia="zh-CN"/>
        </w:rPr>
        <w:drawing>
          <wp:anchor distT="0" distB="0" distL="114300" distR="114300" simplePos="0" relativeHeight="251659264" behindDoc="0" locked="0" layoutInCell="1" allowOverlap="1">
            <wp:simplePos x="0" y="0"/>
            <wp:positionH relativeFrom="column">
              <wp:posOffset>201930</wp:posOffset>
            </wp:positionH>
            <wp:positionV relativeFrom="paragraph">
              <wp:posOffset>925195</wp:posOffset>
            </wp:positionV>
            <wp:extent cx="5268595" cy="6991350"/>
            <wp:effectExtent l="0" t="0" r="14605" b="19050"/>
            <wp:wrapTopAndBottom/>
            <wp:docPr id="175" name="图片 175" descr="11111_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 name="图片 175" descr="11111_00"/>
                    <pic:cNvPicPr>
                      <a:picLocks noChangeAspect="1"/>
                    </pic:cNvPicPr>
                  </pic:nvPicPr>
                  <pic:blipFill>
                    <a:blip r:embed="rId7"/>
                    <a:stretch>
                      <a:fillRect/>
                    </a:stretch>
                  </pic:blipFill>
                  <pic:spPr>
                    <a:xfrm>
                      <a:off x="0" y="0"/>
                      <a:ext cx="5268595" cy="6991350"/>
                    </a:xfrm>
                    <a:prstGeom prst="rect">
                      <a:avLst/>
                    </a:prstGeom>
                  </pic:spPr>
                </pic:pic>
              </a:graphicData>
            </a:graphic>
          </wp:anchor>
        </w:drawing>
      </w:r>
    </w:p>
    <w:p>
      <w:pPr>
        <w:pageBreakBefore w:val="0"/>
        <w:kinsoku/>
        <w:wordWrap/>
        <w:topLinePunct w:val="0"/>
        <w:autoSpaceDE/>
        <w:autoSpaceDN/>
        <w:bidi w:val="0"/>
        <w:spacing w:line="560" w:lineRule="exact"/>
        <w:textAlignment w:val="auto"/>
        <w:rPr>
          <w:rFonts w:hint="default" w:ascii="Times New Roman" w:hAnsi="Times New Roman" w:eastAsia="宋体" w:cs="Times New Roman"/>
          <w:b w:val="0"/>
          <w:bCs w:val="0"/>
          <w:color w:val="auto"/>
          <w:sz w:val="24"/>
          <w:szCs w:val="24"/>
          <w:lang w:eastAsia="zh-CN"/>
        </w:rPr>
      </w:pPr>
      <w:r>
        <w:rPr>
          <w:rFonts w:hint="eastAsia" w:ascii="黑体" w:hAnsi="黑体" w:eastAsia="黑体" w:cs="黑体"/>
          <w:b w:val="0"/>
          <w:bCs w:val="0"/>
          <w:sz w:val="32"/>
          <w:szCs w:val="32"/>
          <w:lang w:val="en-US" w:eastAsia="zh-CN"/>
        </w:rPr>
        <w:t>六、课程设置及要求</w:t>
      </w:r>
      <w:bookmarkStart w:id="46" w:name="_Toc28639"/>
      <w:bookmarkStart w:id="47" w:name="_Toc28691"/>
      <w:bookmarkStart w:id="48" w:name="_Toc4199"/>
    </w:p>
    <w:bookmarkEnd w:id="46"/>
    <w:bookmarkEnd w:id="47"/>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eastAsia="zh-Hans"/>
        </w:rPr>
      </w:pPr>
      <w:r>
        <w:rPr>
          <w:rFonts w:hint="eastAsia" w:ascii="仿宋_GB2312" w:hAnsi="仿宋_GB2312" w:eastAsia="仿宋_GB2312" w:cs="仿宋_GB2312"/>
          <w:color w:val="auto"/>
          <w:sz w:val="32"/>
          <w:szCs w:val="32"/>
          <w:lang w:val="en-US" w:eastAsia="zh-Hans"/>
        </w:rPr>
        <w:t>本专业课程设置分为公共基础课程、专业课</w:t>
      </w:r>
      <w:r>
        <w:rPr>
          <w:rFonts w:hint="eastAsia" w:ascii="仿宋_GB2312" w:hAnsi="仿宋_GB2312" w:eastAsia="仿宋_GB2312" w:cs="仿宋_GB2312"/>
          <w:color w:val="auto"/>
          <w:sz w:val="32"/>
          <w:szCs w:val="32"/>
          <w:lang w:eastAsia="zh-Hans"/>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各课程要求如下：</w:t>
      </w:r>
    </w:p>
    <w:bookmarkEnd w:id="48"/>
    <w:p>
      <w:pPr>
        <w:pStyle w:val="3"/>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textAlignment w:val="auto"/>
        <w:rPr>
          <w:rFonts w:hint="eastAsia" w:ascii="楷体" w:hAnsi="楷体" w:eastAsia="楷体" w:cs="楷体"/>
          <w:b w:val="0"/>
          <w:bCs w:val="0"/>
          <w:sz w:val="32"/>
          <w:szCs w:val="32"/>
          <w:lang w:val="en-US" w:eastAsia="zh-CN"/>
        </w:rPr>
      </w:pPr>
      <w:bookmarkStart w:id="49" w:name="_Toc222782497"/>
      <w:bookmarkStart w:id="50" w:name="_Toc4490"/>
      <w:bookmarkStart w:id="51" w:name="_Toc13498"/>
      <w:r>
        <w:rPr>
          <w:rFonts w:hint="eastAsia" w:ascii="楷体" w:hAnsi="楷体" w:eastAsia="楷体" w:cs="楷体"/>
          <w:b w:val="0"/>
          <w:bCs w:val="0"/>
          <w:color w:val="auto"/>
          <w:sz w:val="32"/>
          <w:szCs w:val="32"/>
          <w:lang w:val="en-US" w:eastAsia="zh-CN"/>
        </w:rPr>
        <w:t>公共基础课程</w:t>
      </w:r>
      <w:bookmarkEnd w:id="49"/>
      <w:bookmarkEnd w:id="50"/>
      <w:bookmarkEnd w:id="51"/>
    </w:p>
    <w:tbl>
      <w:tblPr>
        <w:tblStyle w:val="49"/>
        <w:tblW w:w="8964" w:type="dxa"/>
        <w:tblInd w:w="-28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0"/>
        <w:gridCol w:w="1560"/>
        <w:gridCol w:w="4484"/>
        <w:gridCol w:w="184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8" w:hRule="atLeast"/>
        </w:trPr>
        <w:tc>
          <w:tcPr>
            <w:tcW w:w="1080" w:type="dxa"/>
            <w:shd w:val="clear" w:color="auto" w:fill="BFBFBF"/>
            <w:vAlign w:val="top"/>
          </w:tcPr>
          <w:p>
            <w:pPr>
              <w:pStyle w:val="48"/>
              <w:pageBreakBefore w:val="0"/>
              <w:kinsoku/>
              <w:wordWrap/>
              <w:topLinePunct w:val="0"/>
              <w:autoSpaceDE/>
              <w:autoSpaceDN/>
              <w:bidi w:val="0"/>
              <w:spacing w:line="560" w:lineRule="exact"/>
              <w:jc w:val="center"/>
              <w:textAlignment w:val="auto"/>
              <w:rPr>
                <w:rFonts w:hint="eastAsia" w:ascii="仿宋_GB2312" w:hAnsi="仿宋_GB2312" w:eastAsia="仿宋_GB2312" w:cs="仿宋_GB2312"/>
                <w:b w:val="0"/>
                <w:bCs/>
                <w:color w:val="auto"/>
                <w:kern w:val="2"/>
                <w:sz w:val="32"/>
                <w:szCs w:val="32"/>
                <w:lang w:val="en-US" w:eastAsia="zh-CN" w:bidi="ar-SA"/>
              </w:rPr>
            </w:pPr>
          </w:p>
          <w:p>
            <w:pPr>
              <w:pStyle w:val="48"/>
              <w:pageBreakBefore w:val="0"/>
              <w:kinsoku/>
              <w:wordWrap/>
              <w:topLinePunct w:val="0"/>
              <w:autoSpaceDE/>
              <w:autoSpaceDN/>
              <w:bidi w:val="0"/>
              <w:spacing w:line="560" w:lineRule="exact"/>
              <w:jc w:val="center"/>
              <w:textAlignment w:val="auto"/>
              <w:rPr>
                <w:rFonts w:hint="eastAsia" w:ascii="仿宋_GB2312" w:hAnsi="仿宋_GB2312" w:eastAsia="仿宋_GB2312" w:cs="仿宋_GB2312"/>
                <w:b w:val="0"/>
                <w:bCs/>
                <w:color w:val="auto"/>
                <w:kern w:val="2"/>
                <w:sz w:val="32"/>
                <w:szCs w:val="32"/>
                <w:lang w:val="en-US" w:eastAsia="zh-CN" w:bidi="ar-SA"/>
              </w:rPr>
            </w:pPr>
            <w:r>
              <w:rPr>
                <w:rFonts w:hint="eastAsia" w:ascii="仿宋_GB2312" w:hAnsi="仿宋_GB2312" w:eastAsia="仿宋_GB2312" w:cs="仿宋_GB2312"/>
                <w:b w:val="0"/>
                <w:bCs/>
                <w:color w:val="auto"/>
                <w:kern w:val="2"/>
                <w:sz w:val="32"/>
                <w:szCs w:val="32"/>
                <w:lang w:val="en-US" w:eastAsia="zh-CN" w:bidi="ar-SA"/>
              </w:rPr>
              <w:t>序号</w:t>
            </w:r>
          </w:p>
          <w:p>
            <w:pPr>
              <w:pStyle w:val="48"/>
              <w:pageBreakBefore w:val="0"/>
              <w:kinsoku/>
              <w:wordWrap/>
              <w:topLinePunct w:val="0"/>
              <w:autoSpaceDE/>
              <w:autoSpaceDN/>
              <w:bidi w:val="0"/>
              <w:spacing w:line="560" w:lineRule="exact"/>
              <w:jc w:val="center"/>
              <w:textAlignment w:val="auto"/>
              <w:rPr>
                <w:rFonts w:hint="eastAsia" w:ascii="仿宋_GB2312" w:hAnsi="仿宋_GB2312" w:eastAsia="仿宋_GB2312" w:cs="仿宋_GB2312"/>
                <w:b w:val="0"/>
                <w:bCs/>
                <w:color w:val="auto"/>
                <w:kern w:val="2"/>
                <w:sz w:val="32"/>
                <w:szCs w:val="32"/>
                <w:lang w:val="en-US" w:eastAsia="zh-CN" w:bidi="ar-SA"/>
              </w:rPr>
            </w:pPr>
          </w:p>
        </w:tc>
        <w:tc>
          <w:tcPr>
            <w:tcW w:w="1560" w:type="dxa"/>
            <w:shd w:val="clear" w:color="auto" w:fill="BFBFBF"/>
            <w:vAlign w:val="top"/>
          </w:tcPr>
          <w:p>
            <w:pPr>
              <w:pStyle w:val="48"/>
              <w:pageBreakBefore w:val="0"/>
              <w:kinsoku/>
              <w:wordWrap/>
              <w:topLinePunct w:val="0"/>
              <w:autoSpaceDE/>
              <w:autoSpaceDN/>
              <w:bidi w:val="0"/>
              <w:spacing w:line="560" w:lineRule="exact"/>
              <w:textAlignment w:val="auto"/>
              <w:rPr>
                <w:rFonts w:hint="eastAsia" w:ascii="仿宋_GB2312" w:hAnsi="仿宋_GB2312" w:eastAsia="仿宋_GB2312" w:cs="仿宋_GB2312"/>
                <w:b w:val="0"/>
                <w:bCs/>
                <w:color w:val="auto"/>
                <w:kern w:val="2"/>
                <w:sz w:val="32"/>
                <w:szCs w:val="32"/>
                <w:lang w:val="en-US" w:eastAsia="zh-CN" w:bidi="ar-SA"/>
              </w:rPr>
            </w:pPr>
          </w:p>
          <w:p>
            <w:pPr>
              <w:pStyle w:val="48"/>
              <w:pageBreakBefore w:val="0"/>
              <w:kinsoku/>
              <w:wordWrap/>
              <w:topLinePunct w:val="0"/>
              <w:autoSpaceDE/>
              <w:autoSpaceDN/>
              <w:bidi w:val="0"/>
              <w:spacing w:line="560" w:lineRule="exact"/>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color w:val="auto"/>
                <w:kern w:val="2"/>
                <w:sz w:val="32"/>
                <w:szCs w:val="32"/>
                <w:lang w:val="en-US" w:eastAsia="zh-CN" w:bidi="ar-SA"/>
              </w:rPr>
              <w:t>课程名称</w:t>
            </w:r>
          </w:p>
        </w:tc>
        <w:tc>
          <w:tcPr>
            <w:tcW w:w="4484" w:type="dxa"/>
            <w:shd w:val="clear" w:color="auto" w:fill="BFBFBF"/>
            <w:vAlign w:val="top"/>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b w:val="0"/>
                <w:bCs/>
                <w:color w:val="auto"/>
                <w:kern w:val="2"/>
                <w:sz w:val="32"/>
                <w:szCs w:val="32"/>
                <w:lang w:val="en-US" w:eastAsia="zh-CN" w:bidi="ar-SA"/>
              </w:rPr>
            </w:pPr>
          </w:p>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color w:val="auto"/>
                <w:kern w:val="2"/>
                <w:sz w:val="32"/>
                <w:szCs w:val="32"/>
                <w:lang w:val="en-US" w:eastAsia="zh-CN" w:bidi="ar-SA"/>
              </w:rPr>
              <w:t>主要教学内容和要求</w:t>
            </w:r>
          </w:p>
        </w:tc>
        <w:tc>
          <w:tcPr>
            <w:tcW w:w="1840" w:type="dxa"/>
            <w:shd w:val="clear" w:color="auto" w:fill="BFBFBF"/>
            <w:vAlign w:val="top"/>
          </w:tcPr>
          <w:p>
            <w:pPr>
              <w:pStyle w:val="48"/>
              <w:pageBreakBefore w:val="0"/>
              <w:kinsoku/>
              <w:wordWrap/>
              <w:topLinePunct w:val="0"/>
              <w:autoSpaceDE/>
              <w:autoSpaceDN/>
              <w:bidi w:val="0"/>
              <w:spacing w:line="560" w:lineRule="exact"/>
              <w:ind w:left="119"/>
              <w:jc w:val="center"/>
              <w:textAlignment w:val="auto"/>
              <w:rPr>
                <w:rFonts w:hint="eastAsia" w:ascii="仿宋_GB2312" w:hAnsi="仿宋_GB2312" w:eastAsia="仿宋_GB2312" w:cs="仿宋_GB2312"/>
                <w:b w:val="0"/>
                <w:bCs/>
                <w:color w:val="auto"/>
                <w:kern w:val="2"/>
                <w:sz w:val="32"/>
                <w:szCs w:val="32"/>
                <w:lang w:val="en-US" w:eastAsia="zh-CN" w:bidi="ar-SA"/>
              </w:rPr>
            </w:pPr>
          </w:p>
          <w:p>
            <w:pPr>
              <w:pStyle w:val="48"/>
              <w:pageBreakBefore w:val="0"/>
              <w:kinsoku/>
              <w:wordWrap/>
              <w:topLinePunct w:val="0"/>
              <w:autoSpaceDE/>
              <w:autoSpaceDN/>
              <w:bidi w:val="0"/>
              <w:spacing w:line="560" w:lineRule="exact"/>
              <w:ind w:left="119"/>
              <w:jc w:val="center"/>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color w:val="auto"/>
                <w:kern w:val="2"/>
                <w:sz w:val="32"/>
                <w:szCs w:val="32"/>
                <w:lang w:val="en-US" w:eastAsia="zh-CN" w:bidi="ar-SA"/>
              </w:rPr>
              <w:t>参考学时/学分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08" w:hRule="atLeast"/>
        </w:trPr>
        <w:tc>
          <w:tcPr>
            <w:tcW w:w="1080" w:type="dxa"/>
            <w:vAlign w:val="center"/>
          </w:tcPr>
          <w:p>
            <w:pPr>
              <w:pStyle w:val="48"/>
              <w:pageBreakBefore w:val="0"/>
              <w:kinsoku/>
              <w:wordWrap/>
              <w:topLinePunct w:val="0"/>
              <w:autoSpaceDE/>
              <w:autoSpaceDN/>
              <w:bidi w:val="0"/>
              <w:spacing w:line="560" w:lineRule="exact"/>
              <w:ind w:left="129"/>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1</w:t>
            </w:r>
          </w:p>
        </w:tc>
        <w:tc>
          <w:tcPr>
            <w:tcW w:w="1560" w:type="dxa"/>
            <w:vAlign w:val="center"/>
          </w:tcPr>
          <w:p>
            <w:pPr>
              <w:pStyle w:val="48"/>
              <w:pageBreakBefore w:val="0"/>
              <w:kinsoku/>
              <w:wordWrap/>
              <w:topLinePunct w:val="0"/>
              <w:autoSpaceDE/>
              <w:autoSpaceDN/>
              <w:bidi w:val="0"/>
              <w:spacing w:line="560" w:lineRule="exact"/>
              <w:ind w:left="120"/>
              <w:jc w:val="left"/>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军训与入学教育</w:t>
            </w:r>
          </w:p>
        </w:tc>
        <w:tc>
          <w:tcPr>
            <w:tcW w:w="4484" w:type="dxa"/>
            <w:vAlign w:val="center"/>
          </w:tcPr>
          <w:p>
            <w:pPr>
              <w:pStyle w:val="48"/>
              <w:pageBreakBefore w:val="0"/>
              <w:kinsoku/>
              <w:wordWrap/>
              <w:topLinePunct w:val="0"/>
              <w:autoSpaceDE/>
              <w:autoSpaceDN/>
              <w:bidi w:val="0"/>
              <w:spacing w:line="560" w:lineRule="exact"/>
              <w:jc w:val="both"/>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 xml:space="preserve">包括 </w:t>
            </w:r>
            <w:r>
              <w:rPr>
                <w:rFonts w:hint="eastAsia" w:ascii="仿宋_GB2312" w:hAnsi="仿宋_GB2312" w:eastAsia="仿宋_GB2312" w:cs="仿宋_GB2312"/>
                <w:color w:val="auto"/>
                <w:kern w:val="2"/>
                <w:sz w:val="32"/>
                <w:szCs w:val="32"/>
                <w:lang w:val="en-US" w:eastAsia="zh-CN" w:bidi="ar-SA"/>
              </w:rPr>
              <w:t>56</w:t>
            </w:r>
            <w:r>
              <w:rPr>
                <w:rFonts w:hint="eastAsia" w:ascii="仿宋_GB2312" w:hAnsi="仿宋_GB2312" w:eastAsia="仿宋_GB2312" w:cs="仿宋_GB2312"/>
                <w:color w:val="auto"/>
                <w:kern w:val="2"/>
                <w:sz w:val="32"/>
                <w:szCs w:val="32"/>
                <w:lang w:val="zh-CN" w:eastAsia="zh-CN" w:bidi="ar-SA"/>
              </w:rPr>
              <w:t xml:space="preserve">学时军训和 </w:t>
            </w:r>
            <w:r>
              <w:rPr>
                <w:rFonts w:hint="eastAsia" w:ascii="仿宋_GB2312" w:hAnsi="仿宋_GB2312" w:eastAsia="仿宋_GB2312" w:cs="仿宋_GB2312"/>
                <w:color w:val="auto"/>
                <w:kern w:val="2"/>
                <w:sz w:val="32"/>
                <w:szCs w:val="32"/>
                <w:lang w:val="en-US" w:eastAsia="zh-CN" w:bidi="ar-SA"/>
              </w:rPr>
              <w:t>1</w:t>
            </w:r>
            <w:r>
              <w:rPr>
                <w:rFonts w:hint="eastAsia" w:ascii="仿宋_GB2312" w:hAnsi="仿宋_GB2312" w:eastAsia="仿宋_GB2312" w:cs="仿宋_GB2312"/>
                <w:color w:val="auto"/>
                <w:kern w:val="2"/>
                <w:sz w:val="32"/>
                <w:szCs w:val="32"/>
                <w:lang w:val="zh-CN" w:eastAsia="zh-CN" w:bidi="ar-SA"/>
              </w:rPr>
              <w:t>4 学时专业认知。</w:t>
            </w:r>
          </w:p>
        </w:tc>
        <w:tc>
          <w:tcPr>
            <w:tcW w:w="1840" w:type="dxa"/>
            <w:vAlign w:val="center"/>
          </w:tcPr>
          <w:p>
            <w:pPr>
              <w:pStyle w:val="48"/>
              <w:pageBreakBefore w:val="0"/>
              <w:kinsoku/>
              <w:wordWrap/>
              <w:topLinePunct w:val="0"/>
              <w:autoSpaceDE/>
              <w:autoSpaceDN/>
              <w:bidi w:val="0"/>
              <w:spacing w:line="560" w:lineRule="exact"/>
              <w:ind w:firstLine="320" w:firstLineChars="100"/>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en-US" w:eastAsia="zh-CN" w:bidi="ar-SA"/>
              </w:rPr>
              <w:t>70</w:t>
            </w:r>
            <w:r>
              <w:rPr>
                <w:rFonts w:hint="eastAsia" w:ascii="仿宋_GB2312" w:hAnsi="仿宋_GB2312" w:eastAsia="仿宋_GB2312" w:cs="仿宋_GB2312"/>
                <w:color w:val="auto"/>
                <w:kern w:val="2"/>
                <w:sz w:val="32"/>
                <w:szCs w:val="32"/>
                <w:lang w:val="zh-CN" w:eastAsia="zh-CN" w:bidi="ar-SA"/>
              </w:rPr>
              <w:t xml:space="preserve"> 学时/</w:t>
            </w:r>
          </w:p>
          <w:p>
            <w:pPr>
              <w:pStyle w:val="48"/>
              <w:pageBreakBefore w:val="0"/>
              <w:kinsoku/>
              <w:wordWrap/>
              <w:topLinePunct w:val="0"/>
              <w:autoSpaceDE/>
              <w:autoSpaceDN/>
              <w:bidi w:val="0"/>
              <w:spacing w:line="560" w:lineRule="exact"/>
              <w:ind w:firstLine="320" w:firstLineChars="10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kern w:val="2"/>
                <w:sz w:val="32"/>
                <w:szCs w:val="32"/>
                <w:lang w:val="zh-CN" w:eastAsia="zh-CN" w:bidi="ar-SA"/>
              </w:rPr>
              <w:t>1学分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68" w:hRule="atLeast"/>
        </w:trPr>
        <w:tc>
          <w:tcPr>
            <w:tcW w:w="1080" w:type="dxa"/>
            <w:vAlign w:val="center"/>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2</w:t>
            </w:r>
          </w:p>
        </w:tc>
        <w:tc>
          <w:tcPr>
            <w:tcW w:w="1560" w:type="dxa"/>
            <w:vAlign w:val="center"/>
          </w:tcPr>
          <w:p>
            <w:pPr>
              <w:pStyle w:val="48"/>
              <w:pageBreakBefore w:val="0"/>
              <w:kinsoku/>
              <w:wordWrap/>
              <w:topLinePunct w:val="0"/>
              <w:autoSpaceDE/>
              <w:autoSpaceDN/>
              <w:bidi w:val="0"/>
              <w:spacing w:line="560" w:lineRule="exact"/>
              <w:ind w:left="108"/>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德育</w:t>
            </w:r>
          </w:p>
        </w:tc>
        <w:tc>
          <w:tcPr>
            <w:tcW w:w="4484" w:type="dxa"/>
            <w:vAlign w:val="center"/>
          </w:tcPr>
          <w:p>
            <w:pPr>
              <w:pStyle w:val="48"/>
              <w:pageBreakBefore w:val="0"/>
              <w:kinsoku/>
              <w:wordWrap/>
              <w:topLinePunct w:val="0"/>
              <w:autoSpaceDE/>
              <w:autoSpaceDN/>
              <w:bidi w:val="0"/>
              <w:spacing w:line="560" w:lineRule="exact"/>
              <w:jc w:val="left"/>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本课程是职业中等专业学校学生必修的一门公共文化基础课程。本课程包括职业生涯规划、职业道德与法律、经济政治与社会、哲学与人生四门必修课程。本课程以邓小平理论、“三个代表”重要思想、科学发展观为指导，主要是对学生进行思想政治教育、道德教育、法纪教育、职业生涯和职业理想教育，不断提高学生的思想政治素质、职业道德素质和法律素质，促进学生的全面健康发展。通过学习，引导学生根据社会需要和自身特点进行职业生涯规划，树立正确的职业观念和职业理想；增强社会主义法治意识，积极践行社会主义核心价值观；认同我国的经济、政治制度，坚定走中国特色社会主义道路的信心；正确认识和处理人生发展中的基本问题，自觉把个人理想融入中国特色社会主义共同理想，把个人奋斗融入实现社会主义现代化和中华民族伟大复兴宏伟目标，逐步形成正确的世界观、人生观和价值观。</w:t>
            </w:r>
          </w:p>
        </w:tc>
        <w:tc>
          <w:tcPr>
            <w:tcW w:w="1840" w:type="dxa"/>
            <w:vAlign w:val="center"/>
          </w:tcPr>
          <w:p>
            <w:pPr>
              <w:pStyle w:val="48"/>
              <w:pageBreakBefore w:val="0"/>
              <w:kinsoku/>
              <w:wordWrap/>
              <w:topLinePunct w:val="0"/>
              <w:autoSpaceDE/>
              <w:autoSpaceDN/>
              <w:bidi w:val="0"/>
              <w:spacing w:line="560" w:lineRule="exact"/>
              <w:ind w:firstLine="320" w:firstLineChars="100"/>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1</w:t>
            </w:r>
            <w:r>
              <w:rPr>
                <w:rFonts w:hint="eastAsia" w:ascii="仿宋_GB2312" w:hAnsi="仿宋_GB2312" w:eastAsia="仿宋_GB2312" w:cs="仿宋_GB2312"/>
                <w:color w:val="auto"/>
                <w:kern w:val="2"/>
                <w:sz w:val="32"/>
                <w:szCs w:val="32"/>
                <w:lang w:eastAsia="zh-CN" w:bidi="ar-SA"/>
              </w:rPr>
              <w:t>4</w:t>
            </w:r>
            <w:r>
              <w:rPr>
                <w:rFonts w:hint="eastAsia" w:ascii="仿宋_GB2312" w:hAnsi="仿宋_GB2312" w:eastAsia="仿宋_GB2312" w:cs="仿宋_GB2312"/>
                <w:color w:val="auto"/>
                <w:kern w:val="2"/>
                <w:sz w:val="32"/>
                <w:szCs w:val="32"/>
                <w:lang w:val="zh-CN" w:eastAsia="zh-CN" w:bidi="ar-SA"/>
              </w:rPr>
              <w:t>4 学时/</w:t>
            </w:r>
          </w:p>
          <w:p>
            <w:pPr>
              <w:pStyle w:val="48"/>
              <w:pageBreakBefore w:val="0"/>
              <w:kinsoku/>
              <w:wordWrap/>
              <w:topLinePunct w:val="0"/>
              <w:autoSpaceDE/>
              <w:autoSpaceDN/>
              <w:bidi w:val="0"/>
              <w:spacing w:line="560" w:lineRule="exact"/>
              <w:ind w:firstLine="320" w:firstLineChars="10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kern w:val="2"/>
                <w:sz w:val="32"/>
                <w:szCs w:val="32"/>
                <w:lang w:eastAsia="zh-CN" w:bidi="ar-SA"/>
              </w:rPr>
              <w:t>8</w:t>
            </w:r>
            <w:r>
              <w:rPr>
                <w:rFonts w:hint="eastAsia" w:ascii="仿宋_GB2312" w:hAnsi="仿宋_GB2312" w:eastAsia="仿宋_GB2312" w:cs="仿宋_GB2312"/>
                <w:color w:val="auto"/>
                <w:kern w:val="2"/>
                <w:sz w:val="32"/>
                <w:szCs w:val="32"/>
                <w:lang w:val="zh-CN" w:eastAsia="zh-CN" w:bidi="ar-SA"/>
              </w:rPr>
              <w:t xml:space="preserve"> 学分</w:t>
            </w:r>
          </w:p>
        </w:tc>
      </w:tr>
    </w:tbl>
    <w:p>
      <w:pPr>
        <w:pageBreakBefore w:val="0"/>
        <w:kinsoku/>
        <w:wordWrap/>
        <w:topLinePunct w:val="0"/>
        <w:autoSpaceDE/>
        <w:autoSpaceDN/>
        <w:bidi w:val="0"/>
        <w:spacing w:line="560" w:lineRule="exact"/>
        <w:textAlignment w:val="auto"/>
        <w:rPr>
          <w:rFonts w:hint="default"/>
          <w:lang w:val="en-US" w:eastAsia="zh-CN"/>
        </w:rPr>
      </w:pPr>
    </w:p>
    <w:p>
      <w:pPr>
        <w:pStyle w:val="4"/>
        <w:pageBreakBefore w:val="0"/>
        <w:kinsoku/>
        <w:wordWrap/>
        <w:topLinePunct w:val="0"/>
        <w:autoSpaceDE/>
        <w:autoSpaceDN/>
        <w:bidi w:val="0"/>
        <w:spacing w:line="560" w:lineRule="exact"/>
        <w:textAlignment w:val="auto"/>
        <w:rPr>
          <w:rFonts w:hint="default"/>
          <w:lang w:val="en-US" w:eastAsia="zh-CN"/>
        </w:rPr>
      </w:pPr>
    </w:p>
    <w:p>
      <w:pPr>
        <w:pStyle w:val="4"/>
        <w:pageBreakBefore w:val="0"/>
        <w:kinsoku/>
        <w:wordWrap/>
        <w:topLinePunct w:val="0"/>
        <w:autoSpaceDE/>
        <w:autoSpaceDN/>
        <w:bidi w:val="0"/>
        <w:spacing w:line="560" w:lineRule="exact"/>
        <w:textAlignment w:val="auto"/>
        <w:rPr>
          <w:rFonts w:hint="default"/>
          <w:lang w:val="en-US" w:eastAsia="zh-CN"/>
        </w:rPr>
      </w:pPr>
    </w:p>
    <w:p>
      <w:pPr>
        <w:pStyle w:val="4"/>
        <w:pageBreakBefore w:val="0"/>
        <w:kinsoku/>
        <w:wordWrap/>
        <w:topLinePunct w:val="0"/>
        <w:autoSpaceDE/>
        <w:autoSpaceDN/>
        <w:bidi w:val="0"/>
        <w:spacing w:line="560" w:lineRule="exact"/>
        <w:textAlignment w:val="auto"/>
        <w:rPr>
          <w:rFonts w:hint="default"/>
          <w:lang w:val="en-US" w:eastAsia="zh-CN"/>
        </w:rPr>
      </w:pPr>
    </w:p>
    <w:p>
      <w:pPr>
        <w:pStyle w:val="4"/>
        <w:pageBreakBefore w:val="0"/>
        <w:kinsoku/>
        <w:wordWrap/>
        <w:topLinePunct w:val="0"/>
        <w:autoSpaceDE/>
        <w:autoSpaceDN/>
        <w:bidi w:val="0"/>
        <w:spacing w:line="560" w:lineRule="exact"/>
        <w:textAlignment w:val="auto"/>
        <w:rPr>
          <w:rFonts w:hint="default"/>
          <w:lang w:val="en-US" w:eastAsia="zh-CN"/>
        </w:rPr>
      </w:pPr>
    </w:p>
    <w:p>
      <w:pPr>
        <w:pStyle w:val="4"/>
        <w:pageBreakBefore w:val="0"/>
        <w:kinsoku/>
        <w:wordWrap/>
        <w:topLinePunct w:val="0"/>
        <w:autoSpaceDE/>
        <w:autoSpaceDN/>
        <w:bidi w:val="0"/>
        <w:spacing w:line="560" w:lineRule="exact"/>
        <w:textAlignment w:val="auto"/>
        <w:rPr>
          <w:rFonts w:hint="default"/>
          <w:lang w:val="en-US" w:eastAsia="zh-CN"/>
        </w:rPr>
      </w:pPr>
    </w:p>
    <w:tbl>
      <w:tblPr>
        <w:tblStyle w:val="49"/>
        <w:tblW w:w="868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8"/>
        <w:gridCol w:w="1560"/>
        <w:gridCol w:w="4484"/>
        <w:gridCol w:w="184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6" w:hRule="atLeast"/>
        </w:trPr>
        <w:tc>
          <w:tcPr>
            <w:tcW w:w="798" w:type="dxa"/>
            <w:vAlign w:val="center"/>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3</w:t>
            </w:r>
          </w:p>
        </w:tc>
        <w:tc>
          <w:tcPr>
            <w:tcW w:w="1560" w:type="dxa"/>
            <w:vAlign w:val="center"/>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职业核心能力</w:t>
            </w:r>
          </w:p>
        </w:tc>
        <w:tc>
          <w:tcPr>
            <w:tcW w:w="4484" w:type="dxa"/>
            <w:vAlign w:val="center"/>
          </w:tcPr>
          <w:p>
            <w:pPr>
              <w:pStyle w:val="48"/>
              <w:pageBreakBefore w:val="0"/>
              <w:kinsoku/>
              <w:wordWrap/>
              <w:topLinePunct w:val="0"/>
              <w:autoSpaceDE/>
              <w:autoSpaceDN/>
              <w:bidi w:val="0"/>
              <w:spacing w:line="560" w:lineRule="exact"/>
              <w:ind w:left="124"/>
              <w:jc w:val="left"/>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指导学生认识团队作用、培养团队意识、 增强责任心及纪律观念、培养团队沟通及 合作能力、改善人际关系</w:t>
            </w:r>
            <w:r>
              <w:rPr>
                <w:rFonts w:hint="eastAsia" w:ascii="仿宋_GB2312" w:hAnsi="仿宋_GB2312" w:eastAsia="仿宋_GB2312" w:cs="仿宋_GB2312"/>
                <w:color w:val="auto"/>
                <w:kern w:val="2"/>
                <w:sz w:val="32"/>
                <w:szCs w:val="32"/>
                <w:lang w:eastAsia="zh-CN" w:bidi="ar-SA"/>
              </w:rPr>
              <w:t>。</w:t>
            </w:r>
            <w:r>
              <w:rPr>
                <w:rFonts w:hint="eastAsia" w:ascii="仿宋_GB2312" w:hAnsi="仿宋_GB2312" w:eastAsia="仿宋_GB2312" w:cs="仿宋_GB2312"/>
                <w:color w:val="auto"/>
                <w:kern w:val="2"/>
                <w:sz w:val="32"/>
                <w:szCs w:val="32"/>
                <w:lang w:val="zh-CN" w:eastAsia="zh-CN" w:bidi="ar-SA"/>
              </w:rPr>
              <w:t>同时帮助学生 对自己的目标、思想、心理和行为等表现 进行管理， 指导学生在对个人职业生涯的 主客观条件进行测定、分析的基础上</w:t>
            </w:r>
            <w:r>
              <w:rPr>
                <w:rFonts w:hint="eastAsia" w:ascii="仿宋_GB2312" w:hAnsi="仿宋_GB2312" w:eastAsia="仿宋_GB2312" w:cs="仿宋_GB2312"/>
                <w:color w:val="auto"/>
                <w:kern w:val="2"/>
                <w:sz w:val="32"/>
                <w:szCs w:val="32"/>
                <w:lang w:eastAsia="zh-CN" w:bidi="ar-SA"/>
              </w:rPr>
              <w:t>，</w:t>
            </w:r>
            <w:r>
              <w:rPr>
                <w:rFonts w:hint="eastAsia" w:ascii="仿宋_GB2312" w:hAnsi="仿宋_GB2312" w:eastAsia="仿宋_GB2312" w:cs="仿宋_GB2312"/>
                <w:color w:val="auto"/>
                <w:kern w:val="2"/>
                <w:sz w:val="32"/>
                <w:szCs w:val="32"/>
                <w:lang w:val="zh-CN" w:eastAsia="zh-CN" w:bidi="ar-SA"/>
              </w:rPr>
              <w:t>对 其兴趣、爱好、能力、特长、经历、不足等各方面进行综合分析与权衡，结合外部 环境特点，根据其职业倾向</w:t>
            </w:r>
            <w:r>
              <w:rPr>
                <w:rFonts w:hint="eastAsia" w:ascii="仿宋_GB2312" w:hAnsi="仿宋_GB2312" w:eastAsia="仿宋_GB2312" w:cs="仿宋_GB2312"/>
                <w:color w:val="auto"/>
                <w:kern w:val="2"/>
                <w:sz w:val="32"/>
                <w:szCs w:val="32"/>
                <w:lang w:eastAsia="zh-CN" w:bidi="ar-SA"/>
              </w:rPr>
              <w:t>，</w:t>
            </w:r>
            <w:r>
              <w:rPr>
                <w:rFonts w:hint="eastAsia" w:ascii="仿宋_GB2312" w:hAnsi="仿宋_GB2312" w:eastAsia="仿宋_GB2312" w:cs="仿宋_GB2312"/>
                <w:color w:val="auto"/>
                <w:kern w:val="2"/>
                <w:sz w:val="32"/>
                <w:szCs w:val="32"/>
                <w:lang w:val="zh-CN" w:eastAsia="zh-CN" w:bidi="ar-SA"/>
              </w:rPr>
              <w:t>确定职业发 展方向，并为实现这一目标做出行之有效的设计与安排。</w:t>
            </w:r>
          </w:p>
        </w:tc>
        <w:tc>
          <w:tcPr>
            <w:tcW w:w="1840" w:type="dxa"/>
            <w:vAlign w:val="center"/>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62 学时/</w:t>
            </w:r>
          </w:p>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4 学分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798" w:type="dxa"/>
            <w:vAlign w:val="center"/>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4</w:t>
            </w:r>
          </w:p>
        </w:tc>
        <w:tc>
          <w:tcPr>
            <w:tcW w:w="1560" w:type="dxa"/>
            <w:vAlign w:val="center"/>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就业与创业指导</w:t>
            </w:r>
          </w:p>
        </w:tc>
        <w:tc>
          <w:tcPr>
            <w:tcW w:w="4484" w:type="dxa"/>
            <w:vAlign w:val="center"/>
          </w:tcPr>
          <w:p>
            <w:pPr>
              <w:pStyle w:val="48"/>
              <w:pageBreakBefore w:val="0"/>
              <w:kinsoku/>
              <w:wordWrap/>
              <w:topLinePunct w:val="0"/>
              <w:autoSpaceDE/>
              <w:autoSpaceDN/>
              <w:bidi w:val="0"/>
              <w:spacing w:line="560" w:lineRule="exact"/>
              <w:ind w:left="124"/>
              <w:jc w:val="left"/>
              <w:textAlignment w:val="auto"/>
              <w:rPr>
                <w:rFonts w:hint="eastAsia"/>
                <w:lang w:val="zh-CN" w:eastAsia="zh-CN"/>
              </w:rPr>
            </w:pPr>
            <w:r>
              <w:rPr>
                <w:rFonts w:hint="eastAsia" w:ascii="仿宋_GB2312" w:hAnsi="仿宋_GB2312" w:eastAsia="仿宋_GB2312" w:cs="仿宋_GB2312"/>
                <w:color w:val="auto"/>
                <w:kern w:val="2"/>
                <w:sz w:val="32"/>
                <w:szCs w:val="32"/>
                <w:lang w:val="zh-CN" w:eastAsia="zh-CN" w:bidi="ar-SA"/>
              </w:rPr>
              <w:t>通过职业适应、就业权益、劳动法规、创 业基本知识等学习， 为学生提供就业政 策、求职技巧、就业信息等方面的指导， 帮助学生了解就业形势及就业政策、树立正确的世界观、人生观及价值观、建立创新创业意识，指导学生根据自身的条件</w:t>
            </w:r>
            <w:r>
              <w:rPr>
                <w:rFonts w:hint="eastAsia" w:ascii="仿宋_GB2312" w:hAnsi="仿宋_GB2312" w:eastAsia="仿宋_GB2312" w:cs="仿宋_GB2312"/>
                <w:color w:val="auto"/>
                <w:kern w:val="2"/>
                <w:sz w:val="32"/>
                <w:szCs w:val="32"/>
                <w:lang w:eastAsia="zh-CN" w:bidi="ar-SA"/>
              </w:rPr>
              <w:t>、</w:t>
            </w:r>
            <w:r>
              <w:rPr>
                <w:rFonts w:hint="eastAsia" w:ascii="仿宋_GB2312" w:hAnsi="仿宋_GB2312" w:eastAsia="仿宋_GB2312" w:cs="仿宋_GB2312"/>
                <w:color w:val="auto"/>
                <w:kern w:val="2"/>
                <w:sz w:val="32"/>
                <w:szCs w:val="32"/>
                <w:lang w:val="zh-CN" w:eastAsia="zh-CN" w:bidi="ar-SA"/>
              </w:rPr>
              <w:t>职业目标、职业方向、社会需求等情况，选择适当的职业，充分发挥自己的才能。</w:t>
            </w:r>
          </w:p>
        </w:tc>
        <w:tc>
          <w:tcPr>
            <w:tcW w:w="1840" w:type="dxa"/>
            <w:vAlign w:val="center"/>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16 学时/</w:t>
            </w:r>
          </w:p>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1 学分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798" w:type="dxa"/>
            <w:vAlign w:val="center"/>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5</w:t>
            </w:r>
          </w:p>
        </w:tc>
        <w:tc>
          <w:tcPr>
            <w:tcW w:w="1560" w:type="dxa"/>
            <w:vAlign w:val="center"/>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语文</w:t>
            </w:r>
          </w:p>
        </w:tc>
        <w:tc>
          <w:tcPr>
            <w:tcW w:w="4484" w:type="dxa"/>
            <w:vAlign w:val="center"/>
          </w:tcPr>
          <w:p>
            <w:pPr>
              <w:pStyle w:val="48"/>
              <w:keepNext w:val="0"/>
              <w:keepLines w:val="0"/>
              <w:pageBreakBefore w:val="0"/>
              <w:widowControl w:val="0"/>
              <w:kinsoku/>
              <w:wordWrap/>
              <w:overflowPunct/>
              <w:topLinePunct w:val="0"/>
              <w:autoSpaceDE/>
              <w:autoSpaceDN/>
              <w:bidi w:val="0"/>
              <w:adjustRightInd/>
              <w:snapToGrid/>
              <w:spacing w:line="560" w:lineRule="exact"/>
              <w:ind w:left="125"/>
              <w:jc w:val="left"/>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eastAsia="zh-Hans" w:bidi="ar-SA"/>
              </w:rPr>
              <w:t>本课程是职业中等专业学校学生必修的一门公共文化基础课程。本课程是中等职业学校学生必修的一门公共基础课程。通过学习，进一步提高学生正确理解与运用祖国语言文字的能力，提高科学文化素养，掌握必需的语言基础知识，具备日常生活和职业岗位需要的阅读能力、写作能力、口语交际能力，具有初步的文学作品欣赏能力，以适应就业、创业的需要；掌握基本的语文学习方法，重视语言的积累和感悟，接受优秀文化的熏陶，提高学生思想品德修养和审美情趣，形成良好的个性和健全的人格，为促进职业生涯的发展和终身学习奠定基础。</w:t>
            </w:r>
          </w:p>
        </w:tc>
        <w:tc>
          <w:tcPr>
            <w:tcW w:w="1840" w:type="dxa"/>
            <w:vAlign w:val="center"/>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eastAsia="zh-CN" w:bidi="ar-SA"/>
              </w:rPr>
              <w:t>180</w:t>
            </w:r>
            <w:r>
              <w:rPr>
                <w:rFonts w:hint="eastAsia" w:ascii="仿宋_GB2312" w:hAnsi="仿宋_GB2312" w:eastAsia="仿宋_GB2312" w:cs="仿宋_GB2312"/>
                <w:color w:val="auto"/>
                <w:kern w:val="2"/>
                <w:sz w:val="32"/>
                <w:szCs w:val="32"/>
                <w:lang w:val="zh-CN" w:eastAsia="zh-CN" w:bidi="ar-SA"/>
              </w:rPr>
              <w:t>学时/</w:t>
            </w:r>
          </w:p>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eastAsia="zh-CN" w:bidi="ar-SA"/>
              </w:rPr>
              <w:t>10</w:t>
            </w:r>
            <w:r>
              <w:rPr>
                <w:rFonts w:hint="eastAsia" w:ascii="仿宋_GB2312" w:hAnsi="仿宋_GB2312" w:eastAsia="仿宋_GB2312" w:cs="仿宋_GB2312"/>
                <w:color w:val="auto"/>
                <w:kern w:val="2"/>
                <w:sz w:val="32"/>
                <w:szCs w:val="32"/>
                <w:lang w:val="zh-CN" w:eastAsia="zh-CN" w:bidi="ar-SA"/>
              </w:rPr>
              <w:t xml:space="preserve"> 学分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798" w:type="dxa"/>
            <w:vAlign w:val="center"/>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6</w:t>
            </w:r>
          </w:p>
        </w:tc>
        <w:tc>
          <w:tcPr>
            <w:tcW w:w="1560" w:type="dxa"/>
            <w:vAlign w:val="center"/>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数学</w:t>
            </w:r>
          </w:p>
        </w:tc>
        <w:tc>
          <w:tcPr>
            <w:tcW w:w="4484" w:type="dxa"/>
            <w:vAlign w:val="center"/>
          </w:tcPr>
          <w:p>
            <w:pPr>
              <w:pStyle w:val="48"/>
              <w:pageBreakBefore w:val="0"/>
              <w:kinsoku/>
              <w:wordWrap/>
              <w:topLinePunct w:val="0"/>
              <w:autoSpaceDE/>
              <w:autoSpaceDN/>
              <w:bidi w:val="0"/>
              <w:spacing w:line="560" w:lineRule="exact"/>
              <w:jc w:val="left"/>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eastAsia="zh-Hans" w:bidi="ar-SA"/>
              </w:rPr>
              <w:t>本课程是职业中等专业学校学生必修的一门公共基础课程。通过学习，提高学生的数学素养，使学生掌握一定的计算技能、计算工具的使用技能和数据处理技能，提高观察能力、空间想象能力、分析与解决问题的能力和数学建模能力，逐步养成良好的学习习惯、创新意识、实践意识和实事求是的科学态度，提高学生就业能力与创业能力，为学习专业知识、掌握职业技能、继续深造以及终身发展打下基础。</w:t>
            </w:r>
          </w:p>
        </w:tc>
        <w:tc>
          <w:tcPr>
            <w:tcW w:w="1840" w:type="dxa"/>
            <w:vAlign w:val="center"/>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eastAsia="zh-CN" w:bidi="ar-SA"/>
              </w:rPr>
              <w:t>180</w:t>
            </w:r>
            <w:r>
              <w:rPr>
                <w:rFonts w:hint="eastAsia" w:ascii="仿宋_GB2312" w:hAnsi="仿宋_GB2312" w:eastAsia="仿宋_GB2312" w:cs="仿宋_GB2312"/>
                <w:color w:val="auto"/>
                <w:kern w:val="2"/>
                <w:sz w:val="32"/>
                <w:szCs w:val="32"/>
                <w:lang w:val="zh-CN" w:eastAsia="zh-CN" w:bidi="ar-SA"/>
              </w:rPr>
              <w:t>学时/</w:t>
            </w:r>
          </w:p>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eastAsia="zh-CN" w:bidi="ar-SA"/>
              </w:rPr>
              <w:t>10</w:t>
            </w:r>
            <w:r>
              <w:rPr>
                <w:rFonts w:hint="eastAsia" w:ascii="仿宋_GB2312" w:hAnsi="仿宋_GB2312" w:eastAsia="仿宋_GB2312" w:cs="仿宋_GB2312"/>
                <w:color w:val="auto"/>
                <w:kern w:val="2"/>
                <w:sz w:val="32"/>
                <w:szCs w:val="32"/>
                <w:lang w:val="zh-CN" w:eastAsia="zh-CN" w:bidi="ar-SA"/>
              </w:rPr>
              <w:t xml:space="preserve"> 学分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43" w:hRule="atLeast"/>
        </w:trPr>
        <w:tc>
          <w:tcPr>
            <w:tcW w:w="798" w:type="dxa"/>
            <w:vAlign w:val="center"/>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7</w:t>
            </w:r>
          </w:p>
        </w:tc>
        <w:tc>
          <w:tcPr>
            <w:tcW w:w="1560" w:type="dxa"/>
            <w:vAlign w:val="center"/>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英语</w:t>
            </w:r>
          </w:p>
        </w:tc>
        <w:tc>
          <w:tcPr>
            <w:tcW w:w="4484" w:type="dxa"/>
            <w:vAlign w:val="center"/>
          </w:tcPr>
          <w:p>
            <w:pPr>
              <w:pStyle w:val="48"/>
              <w:pageBreakBefore w:val="0"/>
              <w:kinsoku/>
              <w:wordWrap/>
              <w:topLinePunct w:val="0"/>
              <w:autoSpaceDE/>
              <w:autoSpaceDN/>
              <w:bidi w:val="0"/>
              <w:spacing w:line="560" w:lineRule="exact"/>
              <w:jc w:val="left"/>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eastAsia="zh-Hans" w:bidi="ar-SA"/>
              </w:rPr>
              <w:t>本课程是职业中等专业学校学生必修的一门公共文化基础课程。通过学习，让学生在九年义务教育的基础上，进一步加强英语听、说、读、写等基本技能的掌握；初步形成职场英语的应用能力；引导学生了解、认识中西方文化差异，培养正确的情感、态度和价值观；培养学生的文化意识，激发和培养学生学习英语的兴趣，提高学生学习的自信心，养成良好的学习习惯，为学生的职业生涯发展、继续深造和终身学习奠定基础。</w:t>
            </w:r>
          </w:p>
        </w:tc>
        <w:tc>
          <w:tcPr>
            <w:tcW w:w="1840" w:type="dxa"/>
            <w:vAlign w:val="center"/>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eastAsia="zh-CN" w:bidi="ar-SA"/>
              </w:rPr>
              <w:t>180</w:t>
            </w:r>
            <w:r>
              <w:rPr>
                <w:rFonts w:hint="eastAsia" w:ascii="仿宋_GB2312" w:hAnsi="仿宋_GB2312" w:eastAsia="仿宋_GB2312" w:cs="仿宋_GB2312"/>
                <w:color w:val="auto"/>
                <w:kern w:val="2"/>
                <w:sz w:val="32"/>
                <w:szCs w:val="32"/>
                <w:lang w:val="zh-CN" w:eastAsia="zh-CN" w:bidi="ar-SA"/>
              </w:rPr>
              <w:t xml:space="preserve"> 学时/</w:t>
            </w:r>
          </w:p>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eastAsia="zh-CN" w:bidi="ar-SA"/>
              </w:rPr>
              <w:t>10</w:t>
            </w:r>
            <w:r>
              <w:rPr>
                <w:rFonts w:hint="eastAsia" w:ascii="仿宋_GB2312" w:hAnsi="仿宋_GB2312" w:eastAsia="仿宋_GB2312" w:cs="仿宋_GB2312"/>
                <w:color w:val="auto"/>
                <w:kern w:val="2"/>
                <w:sz w:val="32"/>
                <w:szCs w:val="32"/>
                <w:lang w:val="zh-CN" w:eastAsia="zh-CN" w:bidi="ar-SA"/>
              </w:rPr>
              <w:t>学分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6" w:hRule="atLeast"/>
        </w:trPr>
        <w:tc>
          <w:tcPr>
            <w:tcW w:w="798" w:type="dxa"/>
            <w:vAlign w:val="center"/>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8</w:t>
            </w:r>
          </w:p>
        </w:tc>
        <w:tc>
          <w:tcPr>
            <w:tcW w:w="1560" w:type="dxa"/>
            <w:vAlign w:val="center"/>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计算机应用基础</w:t>
            </w:r>
          </w:p>
        </w:tc>
        <w:tc>
          <w:tcPr>
            <w:tcW w:w="4484" w:type="dxa"/>
            <w:vAlign w:val="center"/>
          </w:tcPr>
          <w:p>
            <w:pPr>
              <w:pStyle w:val="48"/>
              <w:pageBreakBefore w:val="0"/>
              <w:kinsoku/>
              <w:wordWrap/>
              <w:topLinePunct w:val="0"/>
              <w:autoSpaceDE/>
              <w:autoSpaceDN/>
              <w:bidi w:val="0"/>
              <w:spacing w:line="560" w:lineRule="exact"/>
              <w:ind w:left="124"/>
              <w:jc w:val="left"/>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本课程是职业中等专业学校学生必修的一门公共文化基础课程。通过学习，使学生掌握必备的计算机应用基础知识和基本技能，具有文字处理能力、数据处理能力、网上交互能力，初步具备利用计算机解决学习、工作、生活中常见问题的能力，提升学生的信息素养，培养严谨的科学态度和团队协作意识，为其职业生涯发展和终身学习奠定基础。</w:t>
            </w:r>
          </w:p>
        </w:tc>
        <w:tc>
          <w:tcPr>
            <w:tcW w:w="1840" w:type="dxa"/>
            <w:vAlign w:val="center"/>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eastAsia="zh-CN" w:bidi="ar-SA"/>
              </w:rPr>
              <w:t>72</w:t>
            </w:r>
            <w:r>
              <w:rPr>
                <w:rFonts w:hint="eastAsia" w:ascii="仿宋_GB2312" w:hAnsi="仿宋_GB2312" w:eastAsia="仿宋_GB2312" w:cs="仿宋_GB2312"/>
                <w:color w:val="auto"/>
                <w:kern w:val="2"/>
                <w:sz w:val="32"/>
                <w:szCs w:val="32"/>
                <w:lang w:val="zh-CN" w:eastAsia="zh-CN" w:bidi="ar-SA"/>
              </w:rPr>
              <w:t>学时/</w:t>
            </w:r>
          </w:p>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eastAsia="zh-CN" w:bidi="ar-SA"/>
              </w:rPr>
              <w:t>4</w:t>
            </w:r>
            <w:r>
              <w:rPr>
                <w:rFonts w:hint="eastAsia" w:ascii="仿宋_GB2312" w:hAnsi="仿宋_GB2312" w:eastAsia="仿宋_GB2312" w:cs="仿宋_GB2312"/>
                <w:color w:val="auto"/>
                <w:kern w:val="2"/>
                <w:sz w:val="32"/>
                <w:szCs w:val="32"/>
                <w:lang w:val="zh-CN" w:eastAsia="zh-CN" w:bidi="ar-SA"/>
              </w:rPr>
              <w:t>学分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4" w:hRule="atLeast"/>
        </w:trPr>
        <w:tc>
          <w:tcPr>
            <w:tcW w:w="798" w:type="dxa"/>
            <w:vAlign w:val="center"/>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9</w:t>
            </w:r>
          </w:p>
        </w:tc>
        <w:tc>
          <w:tcPr>
            <w:tcW w:w="1560" w:type="dxa"/>
            <w:vAlign w:val="center"/>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体育</w:t>
            </w:r>
          </w:p>
        </w:tc>
        <w:tc>
          <w:tcPr>
            <w:tcW w:w="4484" w:type="dxa"/>
            <w:vAlign w:val="center"/>
          </w:tcPr>
          <w:p>
            <w:pPr>
              <w:pStyle w:val="48"/>
              <w:pageBreakBefore w:val="0"/>
              <w:kinsoku/>
              <w:wordWrap/>
              <w:topLinePunct w:val="0"/>
              <w:autoSpaceDE/>
              <w:autoSpaceDN/>
              <w:bidi w:val="0"/>
              <w:spacing w:line="560" w:lineRule="exact"/>
              <w:jc w:val="left"/>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本课程是职业中等专业学校学生必修的一门公共文化基础课程。通过传授体育与健康的基本文化知识、体育技能和方法，科学指导和安排体育锻炼过程，培养学生强健的体魄和健康的心理，提升学生的身心素质和综合职业能力，最终使学生养成终身锻炼的意识与习惯，促进身心全面发展，为学生继续学习和工作奠定基础。</w:t>
            </w:r>
          </w:p>
        </w:tc>
        <w:tc>
          <w:tcPr>
            <w:tcW w:w="1840" w:type="dxa"/>
            <w:vAlign w:val="center"/>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eastAsia="zh-CN" w:bidi="ar-SA"/>
              </w:rPr>
              <w:t>180</w:t>
            </w:r>
            <w:r>
              <w:rPr>
                <w:rFonts w:hint="eastAsia" w:ascii="仿宋_GB2312" w:hAnsi="仿宋_GB2312" w:eastAsia="仿宋_GB2312" w:cs="仿宋_GB2312"/>
                <w:color w:val="auto"/>
                <w:kern w:val="2"/>
                <w:sz w:val="32"/>
                <w:szCs w:val="32"/>
                <w:lang w:val="zh-CN" w:eastAsia="zh-CN" w:bidi="ar-SA"/>
              </w:rPr>
              <w:t xml:space="preserve"> 学时/</w:t>
            </w:r>
          </w:p>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eastAsia="zh-CN" w:bidi="ar-SA"/>
              </w:rPr>
              <w:t>10</w:t>
            </w:r>
            <w:r>
              <w:rPr>
                <w:rFonts w:hint="eastAsia" w:ascii="仿宋_GB2312" w:hAnsi="仿宋_GB2312" w:eastAsia="仿宋_GB2312" w:cs="仿宋_GB2312"/>
                <w:color w:val="auto"/>
                <w:kern w:val="2"/>
                <w:sz w:val="32"/>
                <w:szCs w:val="32"/>
                <w:lang w:val="zh-CN" w:eastAsia="zh-CN" w:bidi="ar-SA"/>
              </w:rPr>
              <w:t>学分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798" w:type="dxa"/>
            <w:vAlign w:val="center"/>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10</w:t>
            </w:r>
          </w:p>
        </w:tc>
        <w:tc>
          <w:tcPr>
            <w:tcW w:w="1560" w:type="dxa"/>
            <w:vAlign w:val="center"/>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心理健康</w:t>
            </w:r>
          </w:p>
        </w:tc>
        <w:tc>
          <w:tcPr>
            <w:tcW w:w="4484" w:type="dxa"/>
            <w:vAlign w:val="center"/>
          </w:tcPr>
          <w:p>
            <w:pPr>
              <w:pStyle w:val="48"/>
              <w:pageBreakBefore w:val="0"/>
              <w:kinsoku/>
              <w:wordWrap/>
              <w:topLinePunct w:val="0"/>
              <w:autoSpaceDE/>
              <w:autoSpaceDN/>
              <w:bidi w:val="0"/>
              <w:spacing w:line="560" w:lineRule="exact"/>
              <w:ind w:left="124"/>
              <w:jc w:val="left"/>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本课程是职业中等专业学校学生选修的一门公共文化基础课程。主要学习心理健康基本知识。使学生提高心理健康水平和职业心理素质，学会合作与竞争，培养职业兴趣、责任感、义务感和创新精神，养成自信、自律、敬业、乐群的心理品质，具备正确认识自我和处理各种人际关系的能力。</w:t>
            </w:r>
          </w:p>
        </w:tc>
        <w:tc>
          <w:tcPr>
            <w:tcW w:w="1840" w:type="dxa"/>
            <w:vAlign w:val="center"/>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1</w:t>
            </w:r>
            <w:r>
              <w:rPr>
                <w:rFonts w:hint="eastAsia" w:ascii="仿宋_GB2312" w:hAnsi="仿宋_GB2312" w:eastAsia="仿宋_GB2312" w:cs="仿宋_GB2312"/>
                <w:color w:val="auto"/>
                <w:kern w:val="2"/>
                <w:sz w:val="32"/>
                <w:szCs w:val="32"/>
                <w:lang w:eastAsia="zh-CN" w:bidi="ar-SA"/>
              </w:rPr>
              <w:t>8</w:t>
            </w:r>
            <w:r>
              <w:rPr>
                <w:rFonts w:hint="eastAsia" w:ascii="仿宋_GB2312" w:hAnsi="仿宋_GB2312" w:eastAsia="仿宋_GB2312" w:cs="仿宋_GB2312"/>
                <w:color w:val="auto"/>
                <w:kern w:val="2"/>
                <w:sz w:val="32"/>
                <w:szCs w:val="32"/>
                <w:lang w:val="zh-CN" w:eastAsia="zh-CN" w:bidi="ar-SA"/>
              </w:rPr>
              <w:t xml:space="preserve"> 学时/</w:t>
            </w:r>
          </w:p>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1 学分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48" w:hRule="atLeast"/>
        </w:trPr>
        <w:tc>
          <w:tcPr>
            <w:tcW w:w="798" w:type="dxa"/>
            <w:vAlign w:val="center"/>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11</w:t>
            </w:r>
          </w:p>
        </w:tc>
        <w:tc>
          <w:tcPr>
            <w:tcW w:w="1560" w:type="dxa"/>
            <w:vAlign w:val="center"/>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音乐素养与社交礼仪</w:t>
            </w:r>
          </w:p>
        </w:tc>
        <w:tc>
          <w:tcPr>
            <w:tcW w:w="4484" w:type="dxa"/>
            <w:vAlign w:val="center"/>
          </w:tcPr>
          <w:p>
            <w:pPr>
              <w:pStyle w:val="48"/>
              <w:pageBreakBefore w:val="0"/>
              <w:kinsoku/>
              <w:wordWrap/>
              <w:topLinePunct w:val="0"/>
              <w:autoSpaceDE/>
              <w:autoSpaceDN/>
              <w:bidi w:val="0"/>
              <w:spacing w:line="560" w:lineRule="exact"/>
              <w:ind w:left="124"/>
              <w:jc w:val="left"/>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本课程是是中等职业学校学生必修的一门公共基础课程</w:t>
            </w:r>
            <w:r>
              <w:rPr>
                <w:rFonts w:hint="eastAsia" w:ascii="仿宋_GB2312" w:hAnsi="仿宋_GB2312" w:eastAsia="仿宋_GB2312" w:cs="仿宋_GB2312"/>
                <w:color w:val="auto"/>
                <w:kern w:val="2"/>
                <w:sz w:val="32"/>
                <w:szCs w:val="32"/>
                <w:lang w:eastAsia="zh-CN" w:bidi="ar-SA"/>
              </w:rPr>
              <w:t>，</w:t>
            </w:r>
            <w:r>
              <w:rPr>
                <w:rFonts w:hint="eastAsia" w:ascii="仿宋_GB2312" w:hAnsi="仿宋_GB2312" w:eastAsia="仿宋_GB2312" w:cs="仿宋_GB2312"/>
                <w:color w:val="auto"/>
                <w:kern w:val="2"/>
                <w:sz w:val="32"/>
                <w:szCs w:val="32"/>
                <w:lang w:val="zh-CN" w:eastAsia="zh-CN" w:bidi="ar-SA"/>
              </w:rPr>
              <w:t>培养学生爱好音乐的情趣， 发展学生的音乐鉴赏能力、表现力和创造能力，帮助学 生学习社交场合各类礼仪的基本知识、了 解工作及社交场合与人沟通交往的方法技巧及注意事项。</w:t>
            </w:r>
          </w:p>
        </w:tc>
        <w:tc>
          <w:tcPr>
            <w:tcW w:w="1840" w:type="dxa"/>
            <w:vAlign w:val="center"/>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32 学时/</w:t>
            </w:r>
          </w:p>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2 学分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4" w:hRule="atLeast"/>
        </w:trPr>
        <w:tc>
          <w:tcPr>
            <w:tcW w:w="798" w:type="dxa"/>
            <w:vAlign w:val="center"/>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12</w:t>
            </w:r>
          </w:p>
        </w:tc>
        <w:tc>
          <w:tcPr>
            <w:tcW w:w="1560" w:type="dxa"/>
            <w:vAlign w:val="center"/>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人文素养选修课</w:t>
            </w:r>
          </w:p>
        </w:tc>
        <w:tc>
          <w:tcPr>
            <w:tcW w:w="4484" w:type="dxa"/>
            <w:vAlign w:val="center"/>
          </w:tcPr>
          <w:p>
            <w:pPr>
              <w:pStyle w:val="48"/>
              <w:pageBreakBefore w:val="0"/>
              <w:kinsoku/>
              <w:wordWrap/>
              <w:topLinePunct w:val="0"/>
              <w:autoSpaceDE/>
              <w:autoSpaceDN/>
              <w:bidi w:val="0"/>
              <w:spacing w:line="560" w:lineRule="exact"/>
              <w:jc w:val="both"/>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通过人文素养类选修课程， 培养学生自我</w:t>
            </w:r>
            <w:r>
              <w:rPr>
                <w:rFonts w:hint="eastAsia" w:ascii="仿宋_GB2312" w:hAnsi="仿宋_GB2312" w:eastAsia="仿宋_GB2312" w:cs="仿宋_GB2312"/>
                <w:color w:val="auto"/>
                <w:kern w:val="2"/>
                <w:sz w:val="32"/>
                <w:szCs w:val="32"/>
                <w:lang w:val="en-US" w:eastAsia="zh-Hans" w:bidi="ar-SA"/>
              </w:rPr>
              <w:t>认知</w:t>
            </w:r>
            <w:r>
              <w:rPr>
                <w:rFonts w:hint="eastAsia" w:ascii="仿宋_GB2312" w:hAnsi="仿宋_GB2312" w:eastAsia="仿宋_GB2312" w:cs="仿宋_GB2312"/>
                <w:color w:val="auto"/>
                <w:kern w:val="2"/>
                <w:sz w:val="32"/>
                <w:szCs w:val="32"/>
                <w:lang w:eastAsia="zh-Hans" w:bidi="ar-SA"/>
              </w:rPr>
              <w:t>、</w:t>
            </w:r>
            <w:r>
              <w:rPr>
                <w:rFonts w:hint="eastAsia" w:ascii="仿宋_GB2312" w:hAnsi="仿宋_GB2312" w:eastAsia="仿宋_GB2312" w:cs="仿宋_GB2312"/>
                <w:color w:val="auto"/>
                <w:kern w:val="2"/>
                <w:sz w:val="32"/>
                <w:szCs w:val="32"/>
                <w:lang w:val="en-US" w:eastAsia="zh-Hans" w:bidi="ar-SA"/>
              </w:rPr>
              <w:t>修养</w:t>
            </w:r>
            <w:r>
              <w:rPr>
                <w:rFonts w:hint="eastAsia" w:ascii="仿宋_GB2312" w:hAnsi="仿宋_GB2312" w:eastAsia="仿宋_GB2312" w:cs="仿宋_GB2312"/>
                <w:color w:val="auto"/>
                <w:kern w:val="2"/>
                <w:sz w:val="32"/>
                <w:szCs w:val="32"/>
                <w:lang w:eastAsia="zh-Hans" w:bidi="ar-SA"/>
              </w:rPr>
              <w:t>，</w:t>
            </w:r>
            <w:r>
              <w:rPr>
                <w:rFonts w:hint="eastAsia" w:ascii="仿宋_GB2312" w:hAnsi="仿宋_GB2312" w:eastAsia="仿宋_GB2312" w:cs="仿宋_GB2312"/>
                <w:color w:val="auto"/>
                <w:kern w:val="2"/>
                <w:sz w:val="32"/>
                <w:szCs w:val="32"/>
                <w:lang w:val="en-US" w:eastAsia="zh-Hans" w:bidi="ar-SA"/>
              </w:rPr>
              <w:t>旨在提高学生个人综合素养</w:t>
            </w:r>
            <w:r>
              <w:rPr>
                <w:rFonts w:hint="eastAsia" w:ascii="仿宋_GB2312" w:hAnsi="仿宋_GB2312" w:eastAsia="仿宋_GB2312" w:cs="仿宋_GB2312"/>
                <w:color w:val="auto"/>
                <w:kern w:val="2"/>
                <w:sz w:val="32"/>
                <w:szCs w:val="32"/>
                <w:lang w:val="en-US" w:eastAsia="zh-CN" w:bidi="ar-SA"/>
              </w:rPr>
              <w:t>。</w:t>
            </w:r>
          </w:p>
        </w:tc>
        <w:tc>
          <w:tcPr>
            <w:tcW w:w="1840" w:type="dxa"/>
            <w:vAlign w:val="center"/>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eastAsia="zh-CN" w:bidi="ar-SA"/>
              </w:rPr>
              <w:t>33</w:t>
            </w:r>
            <w:r>
              <w:rPr>
                <w:rFonts w:hint="eastAsia" w:ascii="仿宋_GB2312" w:hAnsi="仿宋_GB2312" w:eastAsia="仿宋_GB2312" w:cs="仿宋_GB2312"/>
                <w:color w:val="auto"/>
                <w:kern w:val="2"/>
                <w:sz w:val="32"/>
                <w:szCs w:val="32"/>
                <w:lang w:val="zh-CN" w:eastAsia="zh-CN" w:bidi="ar-SA"/>
              </w:rPr>
              <w:t>学时/</w:t>
            </w:r>
          </w:p>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eastAsia="zh-CN" w:bidi="ar-SA"/>
              </w:rPr>
              <w:t>1</w:t>
            </w:r>
            <w:r>
              <w:rPr>
                <w:rFonts w:hint="eastAsia" w:ascii="仿宋_GB2312" w:hAnsi="仿宋_GB2312" w:eastAsia="仿宋_GB2312" w:cs="仿宋_GB2312"/>
                <w:color w:val="auto"/>
                <w:kern w:val="2"/>
                <w:sz w:val="32"/>
                <w:szCs w:val="32"/>
                <w:lang w:val="zh-CN" w:eastAsia="zh-CN" w:bidi="ar-SA"/>
              </w:rPr>
              <w:t>.5 学分</w:t>
            </w:r>
          </w:p>
        </w:tc>
      </w:tr>
    </w:tbl>
    <w:p>
      <w:pPr>
        <w:pStyle w:val="3"/>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textAlignment w:val="auto"/>
        <w:rPr>
          <w:rFonts w:hint="eastAsia" w:ascii="楷体" w:hAnsi="楷体" w:eastAsia="楷体" w:cs="楷体"/>
          <w:b w:val="0"/>
          <w:bCs w:val="0"/>
          <w:sz w:val="32"/>
          <w:szCs w:val="32"/>
          <w:lang w:val="en-US" w:eastAsia="zh-CN"/>
        </w:rPr>
      </w:pPr>
      <w:bookmarkStart w:id="52" w:name="_Toc1241430358"/>
      <w:r>
        <w:rPr>
          <w:rFonts w:hint="eastAsia" w:ascii="楷体" w:hAnsi="楷体" w:eastAsia="楷体" w:cs="楷体"/>
          <w:b w:val="0"/>
          <w:bCs w:val="0"/>
          <w:color w:val="auto"/>
          <w:sz w:val="32"/>
          <w:szCs w:val="32"/>
          <w:lang w:val="en-US" w:eastAsia="zh-Hans"/>
        </w:rPr>
        <w:t>专业基础</w:t>
      </w:r>
      <w:r>
        <w:rPr>
          <w:rFonts w:hint="eastAsia" w:ascii="楷体" w:hAnsi="楷体" w:eastAsia="楷体" w:cs="楷体"/>
          <w:b w:val="0"/>
          <w:bCs w:val="0"/>
          <w:color w:val="auto"/>
          <w:sz w:val="32"/>
          <w:szCs w:val="32"/>
          <w:lang w:val="en-US" w:eastAsia="zh-CN"/>
        </w:rPr>
        <w:t>课程</w:t>
      </w:r>
      <w:bookmarkEnd w:id="52"/>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2"/>
        <w:rPr>
          <w:rFonts w:hint="eastAsia" w:ascii="仿宋_GB2312" w:hAnsi="仿宋_GB2312" w:eastAsia="仿宋_GB2312" w:cs="仿宋_GB2312"/>
          <w:color w:val="auto"/>
          <w:sz w:val="32"/>
          <w:szCs w:val="32"/>
        </w:rPr>
      </w:pPr>
      <w:bookmarkStart w:id="53" w:name="_Toc1916396301"/>
      <w:bookmarkStart w:id="54" w:name="_Toc13608"/>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专业</w:t>
      </w:r>
      <w:r>
        <w:rPr>
          <w:rFonts w:hint="eastAsia" w:ascii="仿宋_GB2312" w:hAnsi="仿宋_GB2312" w:eastAsia="仿宋_GB2312" w:cs="仿宋_GB2312"/>
          <w:color w:val="auto"/>
          <w:sz w:val="32"/>
          <w:szCs w:val="32"/>
          <w:lang w:val="en-US" w:eastAsia="zh-CN"/>
        </w:rPr>
        <w:t>基础</w:t>
      </w:r>
      <w:r>
        <w:rPr>
          <w:rFonts w:hint="eastAsia" w:ascii="仿宋_GB2312" w:hAnsi="仿宋_GB2312" w:eastAsia="仿宋_GB2312" w:cs="仿宋_GB2312"/>
          <w:color w:val="auto"/>
          <w:sz w:val="32"/>
          <w:szCs w:val="32"/>
        </w:rPr>
        <w:t>课程</w:t>
      </w:r>
      <w:bookmarkEnd w:id="53"/>
      <w:bookmarkEnd w:id="54"/>
    </w:p>
    <w:tbl>
      <w:tblPr>
        <w:tblStyle w:val="49"/>
        <w:tblW w:w="8964" w:type="dxa"/>
        <w:tblInd w:w="-28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0"/>
        <w:gridCol w:w="1560"/>
        <w:gridCol w:w="4484"/>
        <w:gridCol w:w="184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8" w:hRule="atLeast"/>
        </w:trPr>
        <w:tc>
          <w:tcPr>
            <w:tcW w:w="1080" w:type="dxa"/>
            <w:shd w:val="clear" w:color="auto" w:fill="BFBFBF"/>
            <w:vAlign w:val="top"/>
          </w:tcPr>
          <w:p>
            <w:pPr>
              <w:pStyle w:val="48"/>
              <w:pageBreakBefore w:val="0"/>
              <w:kinsoku/>
              <w:wordWrap/>
              <w:topLinePunct w:val="0"/>
              <w:autoSpaceDE/>
              <w:autoSpaceDN/>
              <w:bidi w:val="0"/>
              <w:spacing w:line="560" w:lineRule="exact"/>
              <w:jc w:val="center"/>
              <w:textAlignment w:val="auto"/>
              <w:rPr>
                <w:rFonts w:hint="eastAsia" w:ascii="仿宋_GB2312" w:hAnsi="仿宋_GB2312" w:eastAsia="仿宋_GB2312" w:cs="仿宋_GB2312"/>
                <w:b w:val="0"/>
                <w:bCs/>
                <w:color w:val="auto"/>
                <w:kern w:val="2"/>
                <w:sz w:val="32"/>
                <w:szCs w:val="32"/>
                <w:lang w:val="en-US" w:eastAsia="zh-CN" w:bidi="ar-SA"/>
              </w:rPr>
            </w:pPr>
          </w:p>
          <w:p>
            <w:pPr>
              <w:pStyle w:val="48"/>
              <w:pageBreakBefore w:val="0"/>
              <w:kinsoku/>
              <w:wordWrap/>
              <w:topLinePunct w:val="0"/>
              <w:autoSpaceDE/>
              <w:autoSpaceDN/>
              <w:bidi w:val="0"/>
              <w:spacing w:line="560" w:lineRule="exact"/>
              <w:jc w:val="center"/>
              <w:textAlignment w:val="auto"/>
              <w:rPr>
                <w:rFonts w:hint="eastAsia" w:ascii="仿宋_GB2312" w:hAnsi="仿宋_GB2312" w:eastAsia="仿宋_GB2312" w:cs="仿宋_GB2312"/>
                <w:b w:val="0"/>
                <w:bCs/>
                <w:color w:val="auto"/>
                <w:kern w:val="2"/>
                <w:sz w:val="32"/>
                <w:szCs w:val="32"/>
                <w:lang w:val="en-US" w:eastAsia="zh-CN" w:bidi="ar-SA"/>
              </w:rPr>
            </w:pPr>
            <w:r>
              <w:rPr>
                <w:rFonts w:hint="eastAsia" w:ascii="仿宋_GB2312" w:hAnsi="仿宋_GB2312" w:eastAsia="仿宋_GB2312" w:cs="仿宋_GB2312"/>
                <w:b w:val="0"/>
                <w:bCs/>
                <w:color w:val="auto"/>
                <w:kern w:val="2"/>
                <w:sz w:val="32"/>
                <w:szCs w:val="32"/>
                <w:lang w:val="en-US" w:eastAsia="zh-CN" w:bidi="ar-SA"/>
              </w:rPr>
              <w:t>序号</w:t>
            </w:r>
          </w:p>
          <w:p>
            <w:pPr>
              <w:pStyle w:val="48"/>
              <w:pageBreakBefore w:val="0"/>
              <w:kinsoku/>
              <w:wordWrap/>
              <w:topLinePunct w:val="0"/>
              <w:autoSpaceDE/>
              <w:autoSpaceDN/>
              <w:bidi w:val="0"/>
              <w:spacing w:line="560" w:lineRule="exact"/>
              <w:jc w:val="center"/>
              <w:textAlignment w:val="auto"/>
              <w:rPr>
                <w:rFonts w:hint="eastAsia" w:ascii="仿宋_GB2312" w:hAnsi="仿宋_GB2312" w:eastAsia="仿宋_GB2312" w:cs="仿宋_GB2312"/>
                <w:b w:val="0"/>
                <w:bCs/>
                <w:color w:val="auto"/>
                <w:kern w:val="2"/>
                <w:sz w:val="32"/>
                <w:szCs w:val="32"/>
                <w:lang w:val="en-US" w:eastAsia="zh-CN" w:bidi="ar-SA"/>
              </w:rPr>
            </w:pPr>
          </w:p>
        </w:tc>
        <w:tc>
          <w:tcPr>
            <w:tcW w:w="1560" w:type="dxa"/>
            <w:shd w:val="clear" w:color="auto" w:fill="BFBFBF"/>
            <w:vAlign w:val="top"/>
          </w:tcPr>
          <w:p>
            <w:pPr>
              <w:pStyle w:val="48"/>
              <w:pageBreakBefore w:val="0"/>
              <w:kinsoku/>
              <w:wordWrap/>
              <w:topLinePunct w:val="0"/>
              <w:autoSpaceDE/>
              <w:autoSpaceDN/>
              <w:bidi w:val="0"/>
              <w:spacing w:line="560" w:lineRule="exact"/>
              <w:ind w:left="113"/>
              <w:textAlignment w:val="auto"/>
              <w:rPr>
                <w:rFonts w:hint="eastAsia" w:ascii="仿宋_GB2312" w:hAnsi="仿宋_GB2312" w:eastAsia="仿宋_GB2312" w:cs="仿宋_GB2312"/>
                <w:b w:val="0"/>
                <w:bCs/>
                <w:color w:val="auto"/>
                <w:kern w:val="2"/>
                <w:sz w:val="32"/>
                <w:szCs w:val="32"/>
                <w:lang w:val="en-US" w:eastAsia="zh-CN" w:bidi="ar-SA"/>
              </w:rPr>
            </w:pPr>
          </w:p>
          <w:p>
            <w:pPr>
              <w:pStyle w:val="48"/>
              <w:pageBreakBefore w:val="0"/>
              <w:kinsoku/>
              <w:wordWrap/>
              <w:topLinePunct w:val="0"/>
              <w:autoSpaceDE/>
              <w:autoSpaceDN/>
              <w:bidi w:val="0"/>
              <w:spacing w:line="560" w:lineRule="exact"/>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color w:val="auto"/>
                <w:kern w:val="2"/>
                <w:sz w:val="32"/>
                <w:szCs w:val="32"/>
                <w:lang w:val="en-US" w:eastAsia="zh-CN" w:bidi="ar-SA"/>
              </w:rPr>
              <w:t>课程名称</w:t>
            </w:r>
          </w:p>
        </w:tc>
        <w:tc>
          <w:tcPr>
            <w:tcW w:w="4484" w:type="dxa"/>
            <w:shd w:val="clear" w:color="auto" w:fill="BFBFBF"/>
            <w:vAlign w:val="top"/>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b w:val="0"/>
                <w:bCs/>
                <w:color w:val="auto"/>
                <w:kern w:val="2"/>
                <w:sz w:val="32"/>
                <w:szCs w:val="32"/>
                <w:lang w:val="en-US" w:eastAsia="zh-CN" w:bidi="ar-SA"/>
              </w:rPr>
            </w:pPr>
          </w:p>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color w:val="auto"/>
                <w:kern w:val="2"/>
                <w:sz w:val="32"/>
                <w:szCs w:val="32"/>
                <w:lang w:val="en-US" w:eastAsia="zh-CN" w:bidi="ar-SA"/>
              </w:rPr>
              <w:t>主要教学内容和要求</w:t>
            </w:r>
          </w:p>
        </w:tc>
        <w:tc>
          <w:tcPr>
            <w:tcW w:w="1840" w:type="dxa"/>
            <w:shd w:val="clear" w:color="auto" w:fill="BFBFBF"/>
            <w:vAlign w:val="top"/>
          </w:tcPr>
          <w:p>
            <w:pPr>
              <w:pStyle w:val="48"/>
              <w:pageBreakBefore w:val="0"/>
              <w:kinsoku/>
              <w:wordWrap/>
              <w:topLinePunct w:val="0"/>
              <w:autoSpaceDE/>
              <w:autoSpaceDN/>
              <w:bidi w:val="0"/>
              <w:spacing w:line="560" w:lineRule="exact"/>
              <w:jc w:val="both"/>
              <w:textAlignment w:val="auto"/>
              <w:rPr>
                <w:rFonts w:hint="eastAsia" w:ascii="仿宋_GB2312" w:hAnsi="仿宋_GB2312" w:eastAsia="仿宋_GB2312" w:cs="仿宋_GB2312"/>
                <w:b w:val="0"/>
                <w:bCs/>
                <w:color w:val="auto"/>
                <w:kern w:val="2"/>
                <w:sz w:val="32"/>
                <w:szCs w:val="32"/>
                <w:lang w:val="en-US" w:eastAsia="zh-CN" w:bidi="ar-SA"/>
              </w:rPr>
            </w:pPr>
          </w:p>
          <w:p>
            <w:pPr>
              <w:pStyle w:val="48"/>
              <w:pageBreakBefore w:val="0"/>
              <w:kinsoku/>
              <w:wordWrap/>
              <w:topLinePunct w:val="0"/>
              <w:autoSpaceDE/>
              <w:autoSpaceDN/>
              <w:bidi w:val="0"/>
              <w:spacing w:line="560" w:lineRule="exact"/>
              <w:ind w:left="119"/>
              <w:jc w:val="center"/>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color w:val="auto"/>
                <w:kern w:val="2"/>
                <w:sz w:val="32"/>
                <w:szCs w:val="32"/>
                <w:lang w:val="en-US" w:eastAsia="zh-CN" w:bidi="ar-SA"/>
              </w:rPr>
              <w:t>参考学时/学分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08" w:hRule="atLeast"/>
        </w:trPr>
        <w:tc>
          <w:tcPr>
            <w:tcW w:w="1080" w:type="dxa"/>
            <w:vAlign w:val="center"/>
          </w:tcPr>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eastAsia="zh-CN" w:bidi="ar-SA"/>
              </w:rPr>
            </w:pPr>
            <w:r>
              <w:rPr>
                <w:rFonts w:hint="eastAsia" w:ascii="仿宋_GB2312" w:hAnsi="仿宋_GB2312" w:eastAsia="仿宋_GB2312" w:cs="仿宋_GB2312"/>
                <w:color w:val="auto"/>
                <w:kern w:val="2"/>
                <w:sz w:val="32"/>
                <w:szCs w:val="32"/>
                <w:lang w:eastAsia="zh-CN" w:bidi="ar-SA"/>
              </w:rPr>
              <w:t>1</w:t>
            </w:r>
          </w:p>
        </w:tc>
        <w:tc>
          <w:tcPr>
            <w:tcW w:w="1560" w:type="dxa"/>
            <w:vAlign w:val="center"/>
          </w:tcPr>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val="en-US" w:eastAsia="zh-Hans" w:bidi="ar-SA"/>
              </w:rPr>
            </w:pPr>
            <w:r>
              <w:rPr>
                <w:rFonts w:hint="eastAsia" w:ascii="仿宋_GB2312" w:hAnsi="仿宋_GB2312" w:eastAsia="仿宋_GB2312" w:cs="仿宋_GB2312"/>
                <w:color w:val="auto"/>
                <w:kern w:val="2"/>
                <w:sz w:val="32"/>
                <w:szCs w:val="32"/>
                <w:lang w:val="en-US" w:eastAsia="zh-Hans" w:bidi="ar-SA"/>
              </w:rPr>
              <w:t>电子商务基础</w:t>
            </w:r>
          </w:p>
        </w:tc>
        <w:tc>
          <w:tcPr>
            <w:tcW w:w="4484" w:type="dxa"/>
            <w:vAlign w:val="center"/>
          </w:tcPr>
          <w:p>
            <w:pPr>
              <w:pStyle w:val="48"/>
              <w:pageBreakBefore w:val="0"/>
              <w:kinsoku/>
              <w:wordWrap/>
              <w:topLinePunct w:val="0"/>
              <w:autoSpaceDE/>
              <w:autoSpaceDN/>
              <w:bidi w:val="0"/>
              <w:spacing w:line="560" w:lineRule="exact"/>
              <w:jc w:val="left"/>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本课程是电子商务专业的一门专业基础课程。本课程的任务是使学生从总体上对电子商务专业、电子商务知识体系和国内外电子商务应用情况有一个整体印象和初步认识，并掌握电子商务运作模式和交易流程，为今后学习专业其它课程以及将来从事电子商务工作奠定良好的基础。</w:t>
            </w:r>
          </w:p>
        </w:tc>
        <w:tc>
          <w:tcPr>
            <w:tcW w:w="1840" w:type="dxa"/>
            <w:vAlign w:val="center"/>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eastAsia="zh-CN" w:bidi="ar-SA"/>
              </w:rPr>
              <w:t>72</w:t>
            </w:r>
            <w:r>
              <w:rPr>
                <w:rFonts w:hint="eastAsia" w:ascii="仿宋_GB2312" w:hAnsi="仿宋_GB2312" w:eastAsia="仿宋_GB2312" w:cs="仿宋_GB2312"/>
                <w:color w:val="auto"/>
                <w:kern w:val="2"/>
                <w:sz w:val="32"/>
                <w:szCs w:val="32"/>
                <w:lang w:val="zh-CN" w:eastAsia="zh-CN" w:bidi="ar-SA"/>
              </w:rPr>
              <w:t xml:space="preserve"> 学时/</w:t>
            </w:r>
          </w:p>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eastAsia="zh-CN" w:bidi="ar-SA"/>
              </w:rPr>
              <w:t>4</w:t>
            </w:r>
            <w:r>
              <w:rPr>
                <w:rFonts w:hint="eastAsia" w:ascii="仿宋_GB2312" w:hAnsi="仿宋_GB2312" w:eastAsia="仿宋_GB2312" w:cs="仿宋_GB2312"/>
                <w:color w:val="auto"/>
                <w:kern w:val="2"/>
                <w:sz w:val="32"/>
                <w:szCs w:val="32"/>
                <w:lang w:val="zh-CN" w:eastAsia="zh-CN" w:bidi="ar-SA"/>
              </w:rPr>
              <w:t xml:space="preserve"> 学分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080" w:type="dxa"/>
            <w:vAlign w:val="center"/>
          </w:tcPr>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eastAsia="zh-CN" w:bidi="ar-SA"/>
              </w:rPr>
            </w:pPr>
            <w:r>
              <w:rPr>
                <w:rFonts w:hint="eastAsia" w:ascii="仿宋_GB2312" w:hAnsi="仿宋_GB2312" w:eastAsia="仿宋_GB2312" w:cs="仿宋_GB2312"/>
                <w:color w:val="auto"/>
                <w:kern w:val="2"/>
                <w:sz w:val="32"/>
                <w:szCs w:val="32"/>
                <w:lang w:eastAsia="zh-CN" w:bidi="ar-SA"/>
              </w:rPr>
              <w:t>2</w:t>
            </w:r>
          </w:p>
        </w:tc>
        <w:tc>
          <w:tcPr>
            <w:tcW w:w="1560" w:type="dxa"/>
            <w:vAlign w:val="center"/>
          </w:tcPr>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eastAsia="zh-Hans" w:bidi="ar-SA"/>
              </w:rPr>
            </w:pPr>
            <w:r>
              <w:rPr>
                <w:rFonts w:hint="eastAsia" w:ascii="仿宋_GB2312" w:hAnsi="仿宋_GB2312" w:eastAsia="仿宋_GB2312" w:cs="仿宋_GB2312"/>
                <w:color w:val="auto"/>
                <w:kern w:val="2"/>
                <w:sz w:val="32"/>
                <w:szCs w:val="32"/>
                <w:lang w:eastAsia="zh-CN" w:bidi="ar-SA"/>
              </w:rPr>
              <w:t>P</w:t>
            </w:r>
            <w:r>
              <w:rPr>
                <w:rFonts w:hint="eastAsia" w:ascii="仿宋_GB2312" w:hAnsi="仿宋_GB2312" w:eastAsia="仿宋_GB2312" w:cs="仿宋_GB2312"/>
                <w:color w:val="auto"/>
                <w:kern w:val="2"/>
                <w:sz w:val="32"/>
                <w:szCs w:val="32"/>
                <w:lang w:val="en-US" w:eastAsia="zh-Hans" w:bidi="ar-SA"/>
              </w:rPr>
              <w:t>h</w:t>
            </w:r>
            <w:r>
              <w:rPr>
                <w:rFonts w:hint="eastAsia" w:ascii="仿宋_GB2312" w:hAnsi="仿宋_GB2312" w:eastAsia="仿宋_GB2312" w:cs="仿宋_GB2312"/>
                <w:color w:val="auto"/>
                <w:kern w:val="2"/>
                <w:sz w:val="32"/>
                <w:szCs w:val="32"/>
                <w:lang w:eastAsia="zh-Hans" w:bidi="ar-SA"/>
              </w:rPr>
              <w:t>otoshop</w:t>
            </w:r>
          </w:p>
        </w:tc>
        <w:tc>
          <w:tcPr>
            <w:tcW w:w="4484" w:type="dxa"/>
            <w:vAlign w:val="center"/>
          </w:tcPr>
          <w:p>
            <w:pPr>
              <w:pStyle w:val="48"/>
              <w:pageBreakBefore w:val="0"/>
              <w:kinsoku/>
              <w:wordWrap/>
              <w:topLinePunct w:val="0"/>
              <w:autoSpaceDE/>
              <w:autoSpaceDN/>
              <w:bidi w:val="0"/>
              <w:spacing w:line="560" w:lineRule="exact"/>
              <w:jc w:val="left"/>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eastAsia="zh-CN" w:bidi="ar-SA"/>
              </w:rPr>
              <w:t>本课程是电子商务专业的一门专业</w:t>
            </w:r>
            <w:r>
              <w:rPr>
                <w:rFonts w:hint="eastAsia" w:ascii="仿宋_GB2312" w:hAnsi="仿宋_GB2312" w:eastAsia="仿宋_GB2312" w:cs="仿宋_GB2312"/>
                <w:color w:val="auto"/>
                <w:kern w:val="2"/>
                <w:sz w:val="32"/>
                <w:szCs w:val="32"/>
                <w:lang w:val="en-US" w:eastAsia="zh-Hans" w:bidi="ar-SA"/>
              </w:rPr>
              <w:t>基础</w:t>
            </w:r>
            <w:r>
              <w:rPr>
                <w:rFonts w:hint="eastAsia" w:ascii="仿宋_GB2312" w:hAnsi="仿宋_GB2312" w:eastAsia="仿宋_GB2312" w:cs="仿宋_GB2312"/>
                <w:color w:val="auto"/>
                <w:kern w:val="2"/>
                <w:sz w:val="32"/>
                <w:szCs w:val="32"/>
                <w:lang w:eastAsia="zh-CN" w:bidi="ar-SA"/>
              </w:rPr>
              <w:t>课程。</w:t>
            </w:r>
            <w:r>
              <w:rPr>
                <w:rFonts w:hint="eastAsia" w:ascii="仿宋_GB2312" w:hAnsi="仿宋_GB2312" w:eastAsia="仿宋_GB2312" w:cs="仿宋_GB2312"/>
                <w:color w:val="auto"/>
                <w:kern w:val="2"/>
                <w:sz w:val="32"/>
                <w:szCs w:val="32"/>
                <w:lang w:val="zh-CN" w:eastAsia="zh-CN" w:bidi="ar-SA"/>
              </w:rPr>
              <w:t>本课程的任务是使学生能够初步了解PHOTOSHOP的基本概念，图形图像软件的特性和使用方法，以及软件中各种工具的使用，使学生掌握各种工具的应用和应用技巧、文字的编辑和特效制作、图像的编辑与修饰、色彩与色调的调整、路径的编辑和应用、图层技术、通道、蒙版和滤镜的应用技巧，了解利用自动化的操作，成批修改图像文件。</w:t>
            </w:r>
          </w:p>
        </w:tc>
        <w:tc>
          <w:tcPr>
            <w:tcW w:w="1840" w:type="dxa"/>
            <w:vAlign w:val="center"/>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eastAsia="zh-CN" w:bidi="ar-SA"/>
              </w:rPr>
              <w:t>72</w:t>
            </w:r>
            <w:r>
              <w:rPr>
                <w:rFonts w:hint="eastAsia" w:ascii="仿宋_GB2312" w:hAnsi="仿宋_GB2312" w:eastAsia="仿宋_GB2312" w:cs="仿宋_GB2312"/>
                <w:color w:val="auto"/>
                <w:kern w:val="2"/>
                <w:sz w:val="32"/>
                <w:szCs w:val="32"/>
                <w:lang w:val="zh-CN" w:eastAsia="zh-CN" w:bidi="ar-SA"/>
              </w:rPr>
              <w:t xml:space="preserve"> 学时/</w:t>
            </w:r>
          </w:p>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eastAsia="zh-CN" w:bidi="ar-SA"/>
              </w:rPr>
              <w:t>4</w:t>
            </w:r>
            <w:r>
              <w:rPr>
                <w:rFonts w:hint="eastAsia" w:ascii="仿宋_GB2312" w:hAnsi="仿宋_GB2312" w:eastAsia="仿宋_GB2312" w:cs="仿宋_GB2312"/>
                <w:color w:val="auto"/>
                <w:kern w:val="2"/>
                <w:sz w:val="32"/>
                <w:szCs w:val="32"/>
                <w:lang w:val="zh-CN" w:eastAsia="zh-CN" w:bidi="ar-SA"/>
              </w:rPr>
              <w:t xml:space="preserve"> 学分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0" w:hRule="atLeast"/>
        </w:trPr>
        <w:tc>
          <w:tcPr>
            <w:tcW w:w="0" w:type="auto"/>
            <w:vAlign w:val="center"/>
          </w:tcPr>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eastAsia="zh-CN" w:bidi="ar-SA"/>
              </w:rPr>
            </w:pPr>
            <w:r>
              <w:rPr>
                <w:rFonts w:hint="eastAsia" w:ascii="仿宋_GB2312" w:hAnsi="仿宋_GB2312" w:eastAsia="仿宋_GB2312" w:cs="仿宋_GB2312"/>
                <w:color w:val="auto"/>
                <w:kern w:val="2"/>
                <w:sz w:val="32"/>
                <w:szCs w:val="32"/>
                <w:lang w:eastAsia="zh-CN" w:bidi="ar-SA"/>
              </w:rPr>
              <w:t>3</w:t>
            </w:r>
          </w:p>
        </w:tc>
        <w:tc>
          <w:tcPr>
            <w:tcW w:w="0" w:type="auto"/>
            <w:vAlign w:val="center"/>
          </w:tcPr>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val="en-US" w:eastAsia="zh-Hans" w:bidi="ar-SA"/>
              </w:rPr>
            </w:pPr>
            <w:r>
              <w:rPr>
                <w:rFonts w:hint="eastAsia" w:ascii="仿宋_GB2312" w:hAnsi="仿宋_GB2312" w:eastAsia="仿宋_GB2312" w:cs="仿宋_GB2312"/>
                <w:color w:val="auto"/>
                <w:kern w:val="2"/>
                <w:sz w:val="32"/>
                <w:szCs w:val="32"/>
                <w:lang w:val="en-US" w:eastAsia="zh-Hans" w:bidi="ar-SA"/>
              </w:rPr>
              <w:t>商品知识</w:t>
            </w:r>
          </w:p>
        </w:tc>
        <w:tc>
          <w:tcPr>
            <w:tcW w:w="0" w:type="auto"/>
            <w:vAlign w:val="center"/>
          </w:tcPr>
          <w:p>
            <w:pPr>
              <w:pStyle w:val="48"/>
              <w:keepNext w:val="0"/>
              <w:keepLines w:val="0"/>
              <w:pageBreakBefore w:val="0"/>
              <w:widowControl w:val="0"/>
              <w:kinsoku/>
              <w:wordWrap/>
              <w:overflowPunct/>
              <w:topLinePunct w:val="0"/>
              <w:autoSpaceDE/>
              <w:autoSpaceDN/>
              <w:bidi w:val="0"/>
              <w:adjustRightInd/>
              <w:snapToGrid/>
              <w:spacing w:line="560" w:lineRule="exact"/>
              <w:ind w:left="125" w:leftChars="0"/>
              <w:jc w:val="left"/>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eastAsia="zh-Hans" w:bidi="ar-SA"/>
              </w:rPr>
              <w:t>本课程是电子商务专业的一门专业基础课程。本课程的任务是学习各类商品基本知识、商品质量评价、商品分类、商品运输与包装等基本知识，使学生掌握从事网络营销工作所必须具备的商品基本知识，比较全面的了解消费需求，组织适销对路的商品；能够科学地进行商品分类，恰当地评价商品质量，合理地进行商品包装和储运，为学习和掌握专业知识和职业技能打下基础。</w:t>
            </w:r>
          </w:p>
        </w:tc>
        <w:tc>
          <w:tcPr>
            <w:tcW w:w="0" w:type="auto"/>
            <w:vAlign w:val="center"/>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eastAsia="zh-CN" w:bidi="ar-SA"/>
              </w:rPr>
              <w:t>72</w:t>
            </w:r>
            <w:r>
              <w:rPr>
                <w:rFonts w:hint="eastAsia" w:ascii="仿宋_GB2312" w:hAnsi="仿宋_GB2312" w:eastAsia="仿宋_GB2312" w:cs="仿宋_GB2312"/>
                <w:color w:val="auto"/>
                <w:kern w:val="2"/>
                <w:sz w:val="32"/>
                <w:szCs w:val="32"/>
                <w:lang w:val="zh-CN" w:eastAsia="zh-CN" w:bidi="ar-SA"/>
              </w:rPr>
              <w:t xml:space="preserve"> 学时/</w:t>
            </w:r>
          </w:p>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eastAsia="zh-CN" w:bidi="ar-SA"/>
              </w:rPr>
              <w:t>4</w:t>
            </w:r>
            <w:r>
              <w:rPr>
                <w:rFonts w:hint="eastAsia" w:ascii="仿宋_GB2312" w:hAnsi="仿宋_GB2312" w:eastAsia="仿宋_GB2312" w:cs="仿宋_GB2312"/>
                <w:color w:val="auto"/>
                <w:kern w:val="2"/>
                <w:sz w:val="32"/>
                <w:szCs w:val="32"/>
                <w:lang w:val="zh-CN" w:eastAsia="zh-CN" w:bidi="ar-SA"/>
              </w:rPr>
              <w:t xml:space="preserve"> 学分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5" w:hRule="atLeast"/>
        </w:trPr>
        <w:tc>
          <w:tcPr>
            <w:tcW w:w="0" w:type="auto"/>
            <w:vAlign w:val="center"/>
          </w:tcPr>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eastAsia="zh-CN" w:bidi="ar-SA"/>
              </w:rPr>
            </w:pPr>
            <w:r>
              <w:rPr>
                <w:rFonts w:hint="eastAsia" w:ascii="仿宋_GB2312" w:hAnsi="仿宋_GB2312" w:eastAsia="仿宋_GB2312" w:cs="仿宋_GB2312"/>
                <w:color w:val="auto"/>
                <w:kern w:val="2"/>
                <w:sz w:val="32"/>
                <w:szCs w:val="32"/>
                <w:lang w:eastAsia="zh-CN" w:bidi="ar-SA"/>
              </w:rPr>
              <w:t>4</w:t>
            </w:r>
          </w:p>
        </w:tc>
        <w:tc>
          <w:tcPr>
            <w:tcW w:w="0" w:type="auto"/>
            <w:vAlign w:val="center"/>
          </w:tcPr>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val="en-US" w:eastAsia="zh-Hans" w:bidi="ar-SA"/>
              </w:rPr>
            </w:pPr>
            <w:r>
              <w:rPr>
                <w:rFonts w:hint="eastAsia" w:ascii="仿宋_GB2312" w:hAnsi="仿宋_GB2312" w:eastAsia="仿宋_GB2312" w:cs="仿宋_GB2312"/>
                <w:color w:val="auto"/>
                <w:kern w:val="2"/>
                <w:sz w:val="32"/>
                <w:szCs w:val="32"/>
                <w:lang w:val="en-US" w:eastAsia="zh-Hans" w:bidi="ar-SA"/>
              </w:rPr>
              <w:t>市场营销基础</w:t>
            </w:r>
          </w:p>
        </w:tc>
        <w:tc>
          <w:tcPr>
            <w:tcW w:w="0" w:type="auto"/>
            <w:vAlign w:val="center"/>
          </w:tcPr>
          <w:p>
            <w:pPr>
              <w:pStyle w:val="48"/>
              <w:keepNext w:val="0"/>
              <w:keepLines w:val="0"/>
              <w:pageBreakBefore w:val="0"/>
              <w:widowControl w:val="0"/>
              <w:kinsoku/>
              <w:wordWrap/>
              <w:overflowPunct/>
              <w:topLinePunct w:val="0"/>
              <w:autoSpaceDE/>
              <w:autoSpaceDN/>
              <w:bidi w:val="0"/>
              <w:adjustRightInd/>
              <w:snapToGrid/>
              <w:spacing w:line="560" w:lineRule="exact"/>
              <w:ind w:left="125" w:leftChars="0"/>
              <w:jc w:val="left"/>
              <w:textAlignment w:val="auto"/>
              <w:rPr>
                <w:rFonts w:hint="eastAsia" w:ascii="仿宋_GB2312" w:hAnsi="仿宋_GB2312" w:eastAsia="仿宋_GB2312" w:cs="仿宋_GB2312"/>
                <w:color w:val="auto"/>
                <w:kern w:val="2"/>
                <w:sz w:val="32"/>
                <w:szCs w:val="32"/>
                <w:lang w:eastAsia="zh-Hans" w:bidi="ar-SA"/>
              </w:rPr>
            </w:pPr>
            <w:r>
              <w:rPr>
                <w:rFonts w:hint="eastAsia" w:ascii="仿宋_GB2312" w:hAnsi="仿宋_GB2312" w:eastAsia="仿宋_GB2312" w:cs="仿宋_GB2312"/>
                <w:color w:val="auto"/>
                <w:kern w:val="2"/>
                <w:sz w:val="32"/>
                <w:szCs w:val="32"/>
                <w:lang w:eastAsia="zh-Hans" w:bidi="ar-SA"/>
              </w:rPr>
              <w:t>本课程是电子商务专业的一门专业基础课程。本课程的任务是学习市场营销的基本理论、基本方法和基本技能，及其在企业营销工作的实际应用。使学生能牢固树立“以消费者为中心”的市场营销观念，能够在实践中以市场为导向，进行市场细分、市场定位、产品开发、定价、分销、促销等营销活动。</w:t>
            </w:r>
          </w:p>
        </w:tc>
        <w:tc>
          <w:tcPr>
            <w:tcW w:w="0" w:type="auto"/>
            <w:vAlign w:val="center"/>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eastAsia="zh-CN" w:bidi="ar-SA"/>
              </w:rPr>
              <w:t>72</w:t>
            </w:r>
            <w:r>
              <w:rPr>
                <w:rFonts w:hint="eastAsia" w:ascii="仿宋_GB2312" w:hAnsi="仿宋_GB2312" w:eastAsia="仿宋_GB2312" w:cs="仿宋_GB2312"/>
                <w:color w:val="auto"/>
                <w:kern w:val="2"/>
                <w:sz w:val="32"/>
                <w:szCs w:val="32"/>
                <w:lang w:val="zh-CN" w:eastAsia="zh-CN" w:bidi="ar-SA"/>
              </w:rPr>
              <w:t xml:space="preserve"> 学时/</w:t>
            </w:r>
          </w:p>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eastAsia="zh-CN" w:bidi="ar-SA"/>
              </w:rPr>
            </w:pPr>
            <w:r>
              <w:rPr>
                <w:rFonts w:hint="eastAsia" w:ascii="仿宋_GB2312" w:hAnsi="仿宋_GB2312" w:eastAsia="仿宋_GB2312" w:cs="仿宋_GB2312"/>
                <w:color w:val="auto"/>
                <w:kern w:val="2"/>
                <w:sz w:val="32"/>
                <w:szCs w:val="32"/>
                <w:lang w:eastAsia="zh-CN" w:bidi="ar-SA"/>
              </w:rPr>
              <w:t>4</w:t>
            </w:r>
            <w:r>
              <w:rPr>
                <w:rFonts w:hint="eastAsia" w:ascii="仿宋_GB2312" w:hAnsi="仿宋_GB2312" w:eastAsia="仿宋_GB2312" w:cs="仿宋_GB2312"/>
                <w:color w:val="auto"/>
                <w:kern w:val="2"/>
                <w:sz w:val="32"/>
                <w:szCs w:val="32"/>
                <w:lang w:val="zh-CN" w:eastAsia="zh-CN" w:bidi="ar-SA"/>
              </w:rPr>
              <w:t xml:space="preserve"> 学分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5" w:hRule="atLeast"/>
        </w:trPr>
        <w:tc>
          <w:tcPr>
            <w:tcW w:w="0" w:type="auto"/>
            <w:vAlign w:val="center"/>
          </w:tcPr>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eastAsia="zh-CN" w:bidi="ar-SA"/>
              </w:rPr>
            </w:pPr>
            <w:r>
              <w:rPr>
                <w:rFonts w:hint="eastAsia" w:ascii="仿宋_GB2312" w:hAnsi="仿宋_GB2312" w:eastAsia="仿宋_GB2312" w:cs="仿宋_GB2312"/>
                <w:color w:val="auto"/>
                <w:kern w:val="2"/>
                <w:sz w:val="32"/>
                <w:szCs w:val="32"/>
                <w:lang w:eastAsia="zh-CN" w:bidi="ar-SA"/>
              </w:rPr>
              <w:t>5</w:t>
            </w:r>
          </w:p>
        </w:tc>
        <w:tc>
          <w:tcPr>
            <w:tcW w:w="0" w:type="auto"/>
            <w:vAlign w:val="center"/>
          </w:tcPr>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val="en-US" w:eastAsia="zh-Hans" w:bidi="ar-SA"/>
              </w:rPr>
            </w:pPr>
            <w:r>
              <w:rPr>
                <w:rFonts w:hint="eastAsia" w:ascii="仿宋_GB2312" w:hAnsi="仿宋_GB2312" w:eastAsia="仿宋_GB2312" w:cs="仿宋_GB2312"/>
                <w:color w:val="auto"/>
                <w:kern w:val="2"/>
                <w:sz w:val="32"/>
                <w:szCs w:val="32"/>
                <w:lang w:val="en-US" w:eastAsia="zh-Hans" w:bidi="ar-SA"/>
              </w:rPr>
              <w:t>国际贸易基础</w:t>
            </w:r>
          </w:p>
        </w:tc>
        <w:tc>
          <w:tcPr>
            <w:tcW w:w="0" w:type="auto"/>
            <w:vAlign w:val="center"/>
          </w:tcPr>
          <w:p>
            <w:pPr>
              <w:pStyle w:val="48"/>
              <w:keepNext w:val="0"/>
              <w:keepLines w:val="0"/>
              <w:pageBreakBefore w:val="0"/>
              <w:widowControl w:val="0"/>
              <w:kinsoku/>
              <w:wordWrap/>
              <w:overflowPunct/>
              <w:topLinePunct w:val="0"/>
              <w:autoSpaceDE/>
              <w:autoSpaceDN/>
              <w:bidi w:val="0"/>
              <w:adjustRightInd/>
              <w:snapToGrid/>
              <w:spacing w:line="560" w:lineRule="exact"/>
              <w:ind w:left="125" w:leftChars="0"/>
              <w:jc w:val="left"/>
              <w:textAlignment w:val="auto"/>
              <w:rPr>
                <w:rFonts w:hint="eastAsia" w:ascii="仿宋_GB2312" w:hAnsi="仿宋_GB2312" w:eastAsia="仿宋_GB2312" w:cs="仿宋_GB2312"/>
                <w:color w:val="auto"/>
                <w:kern w:val="2"/>
                <w:sz w:val="32"/>
                <w:szCs w:val="32"/>
                <w:lang w:eastAsia="zh-Hans" w:bidi="ar-SA"/>
              </w:rPr>
            </w:pPr>
            <w:r>
              <w:rPr>
                <w:rFonts w:hint="eastAsia" w:ascii="仿宋_GB2312" w:hAnsi="仿宋_GB2312" w:eastAsia="仿宋_GB2312" w:cs="仿宋_GB2312"/>
                <w:color w:val="auto"/>
                <w:kern w:val="2"/>
                <w:sz w:val="32"/>
                <w:szCs w:val="32"/>
                <w:lang w:eastAsia="zh-Hans" w:bidi="ar-SA"/>
              </w:rPr>
              <w:t>本课程是电子商务专业的一门专业基础课程。通过课堂案例教学和实验教学，使学生掌握国际贸易基本理论知识和实践技能，学习国际贸易理论与政策、国际贸易法律与惯例、国际贸易实务等学科的基本原理与基本知识，了解国际贸易趋势，培养学生对具体问题进行分析与解决实际问题的能力。</w:t>
            </w:r>
          </w:p>
        </w:tc>
        <w:tc>
          <w:tcPr>
            <w:tcW w:w="0" w:type="auto"/>
            <w:vAlign w:val="center"/>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eastAsia="zh-CN" w:bidi="ar-SA"/>
              </w:rPr>
              <w:t>72</w:t>
            </w:r>
            <w:r>
              <w:rPr>
                <w:rFonts w:hint="eastAsia" w:ascii="仿宋_GB2312" w:hAnsi="仿宋_GB2312" w:eastAsia="仿宋_GB2312" w:cs="仿宋_GB2312"/>
                <w:color w:val="auto"/>
                <w:kern w:val="2"/>
                <w:sz w:val="32"/>
                <w:szCs w:val="32"/>
                <w:lang w:val="zh-CN" w:eastAsia="zh-CN" w:bidi="ar-SA"/>
              </w:rPr>
              <w:t xml:space="preserve"> 学时/</w:t>
            </w:r>
          </w:p>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eastAsia="zh-CN" w:bidi="ar-SA"/>
              </w:rPr>
            </w:pPr>
            <w:r>
              <w:rPr>
                <w:rFonts w:hint="eastAsia" w:ascii="仿宋_GB2312" w:hAnsi="仿宋_GB2312" w:eastAsia="仿宋_GB2312" w:cs="仿宋_GB2312"/>
                <w:color w:val="auto"/>
                <w:kern w:val="2"/>
                <w:sz w:val="32"/>
                <w:szCs w:val="32"/>
                <w:lang w:eastAsia="zh-CN" w:bidi="ar-SA"/>
              </w:rPr>
              <w:t>4</w:t>
            </w:r>
            <w:r>
              <w:rPr>
                <w:rFonts w:hint="eastAsia" w:ascii="仿宋_GB2312" w:hAnsi="仿宋_GB2312" w:eastAsia="仿宋_GB2312" w:cs="仿宋_GB2312"/>
                <w:color w:val="auto"/>
                <w:kern w:val="2"/>
                <w:sz w:val="32"/>
                <w:szCs w:val="32"/>
                <w:lang w:val="zh-CN" w:eastAsia="zh-CN" w:bidi="ar-SA"/>
              </w:rPr>
              <w:t xml:space="preserve"> 学分</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2"/>
        <w:rPr>
          <w:rFonts w:hint="eastAsia" w:ascii="楷体" w:hAnsi="楷体" w:eastAsia="楷体" w:cs="楷体"/>
          <w:color w:val="auto"/>
          <w:sz w:val="32"/>
          <w:szCs w:val="32"/>
        </w:rPr>
      </w:pPr>
      <w:bookmarkStart w:id="55" w:name="_Toc912893201"/>
      <w:r>
        <w:rPr>
          <w:rFonts w:hint="eastAsia" w:ascii="楷体" w:hAnsi="楷体" w:eastAsia="楷体" w:cs="楷体"/>
          <w:color w:val="auto"/>
          <w:sz w:val="32"/>
          <w:szCs w:val="32"/>
          <w:lang w:val="en-US" w:eastAsia="zh-CN"/>
        </w:rPr>
        <w:t>2.</w:t>
      </w:r>
      <w:r>
        <w:rPr>
          <w:rFonts w:hint="eastAsia" w:ascii="楷体" w:hAnsi="楷体" w:eastAsia="楷体" w:cs="楷体"/>
          <w:color w:val="auto"/>
          <w:sz w:val="32"/>
          <w:szCs w:val="32"/>
        </w:rPr>
        <w:t>专业</w:t>
      </w:r>
      <w:r>
        <w:rPr>
          <w:rFonts w:hint="eastAsia" w:ascii="楷体" w:hAnsi="楷体" w:eastAsia="楷体" w:cs="楷体"/>
          <w:color w:val="auto"/>
          <w:sz w:val="32"/>
          <w:szCs w:val="32"/>
          <w:lang w:val="en-US" w:eastAsia="zh-Hans"/>
        </w:rPr>
        <w:t>核心</w:t>
      </w:r>
      <w:r>
        <w:rPr>
          <w:rFonts w:hint="eastAsia" w:ascii="楷体" w:hAnsi="楷体" w:eastAsia="楷体" w:cs="楷体"/>
          <w:color w:val="auto"/>
          <w:sz w:val="32"/>
          <w:szCs w:val="32"/>
        </w:rPr>
        <w:t>课程</w:t>
      </w:r>
      <w:bookmarkEnd w:id="55"/>
    </w:p>
    <w:tbl>
      <w:tblPr>
        <w:tblStyle w:val="49"/>
        <w:tblW w:w="8964" w:type="dxa"/>
        <w:tblInd w:w="-28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0"/>
        <w:gridCol w:w="1560"/>
        <w:gridCol w:w="4484"/>
        <w:gridCol w:w="184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8" w:hRule="atLeast"/>
        </w:trPr>
        <w:tc>
          <w:tcPr>
            <w:tcW w:w="1080" w:type="dxa"/>
            <w:shd w:val="clear" w:color="auto" w:fill="BFBFBF"/>
            <w:vAlign w:val="top"/>
          </w:tcPr>
          <w:p>
            <w:pPr>
              <w:pStyle w:val="48"/>
              <w:pageBreakBefore w:val="0"/>
              <w:kinsoku/>
              <w:wordWrap/>
              <w:topLinePunct w:val="0"/>
              <w:autoSpaceDE/>
              <w:autoSpaceDN/>
              <w:bidi w:val="0"/>
              <w:spacing w:line="560" w:lineRule="exact"/>
              <w:jc w:val="center"/>
              <w:textAlignment w:val="auto"/>
              <w:rPr>
                <w:rFonts w:hint="eastAsia" w:ascii="仿宋_GB2312" w:hAnsi="仿宋_GB2312" w:eastAsia="仿宋_GB2312" w:cs="仿宋_GB2312"/>
                <w:b w:val="0"/>
                <w:bCs/>
                <w:color w:val="auto"/>
                <w:kern w:val="2"/>
                <w:sz w:val="32"/>
                <w:szCs w:val="32"/>
                <w:lang w:val="en-US" w:eastAsia="zh-CN" w:bidi="ar-SA"/>
              </w:rPr>
            </w:pPr>
          </w:p>
          <w:p>
            <w:pPr>
              <w:pStyle w:val="48"/>
              <w:pageBreakBefore w:val="0"/>
              <w:kinsoku/>
              <w:wordWrap/>
              <w:topLinePunct w:val="0"/>
              <w:autoSpaceDE/>
              <w:autoSpaceDN/>
              <w:bidi w:val="0"/>
              <w:spacing w:line="560" w:lineRule="exact"/>
              <w:jc w:val="center"/>
              <w:textAlignment w:val="auto"/>
              <w:rPr>
                <w:rFonts w:hint="eastAsia" w:ascii="仿宋_GB2312" w:hAnsi="仿宋_GB2312" w:eastAsia="仿宋_GB2312" w:cs="仿宋_GB2312"/>
                <w:b w:val="0"/>
                <w:bCs/>
                <w:color w:val="auto"/>
                <w:kern w:val="2"/>
                <w:sz w:val="32"/>
                <w:szCs w:val="32"/>
                <w:lang w:val="en-US" w:eastAsia="zh-CN" w:bidi="ar-SA"/>
              </w:rPr>
            </w:pPr>
            <w:r>
              <w:rPr>
                <w:rFonts w:hint="eastAsia" w:ascii="仿宋_GB2312" w:hAnsi="仿宋_GB2312" w:eastAsia="仿宋_GB2312" w:cs="仿宋_GB2312"/>
                <w:b w:val="0"/>
                <w:bCs/>
                <w:color w:val="auto"/>
                <w:kern w:val="2"/>
                <w:sz w:val="32"/>
                <w:szCs w:val="32"/>
                <w:lang w:val="en-US" w:eastAsia="zh-CN" w:bidi="ar-SA"/>
              </w:rPr>
              <w:t>序号</w:t>
            </w:r>
          </w:p>
          <w:p>
            <w:pPr>
              <w:pStyle w:val="48"/>
              <w:pageBreakBefore w:val="0"/>
              <w:kinsoku/>
              <w:wordWrap/>
              <w:topLinePunct w:val="0"/>
              <w:autoSpaceDE/>
              <w:autoSpaceDN/>
              <w:bidi w:val="0"/>
              <w:spacing w:line="560" w:lineRule="exact"/>
              <w:jc w:val="center"/>
              <w:textAlignment w:val="auto"/>
              <w:rPr>
                <w:rFonts w:hint="eastAsia" w:ascii="仿宋_GB2312" w:hAnsi="仿宋_GB2312" w:eastAsia="仿宋_GB2312" w:cs="仿宋_GB2312"/>
                <w:b w:val="0"/>
                <w:bCs/>
                <w:color w:val="auto"/>
                <w:kern w:val="2"/>
                <w:sz w:val="32"/>
                <w:szCs w:val="32"/>
                <w:lang w:val="en-US" w:eastAsia="zh-CN" w:bidi="ar-SA"/>
              </w:rPr>
            </w:pPr>
          </w:p>
        </w:tc>
        <w:tc>
          <w:tcPr>
            <w:tcW w:w="1560" w:type="dxa"/>
            <w:shd w:val="clear" w:color="auto" w:fill="BFBFBF"/>
            <w:vAlign w:val="top"/>
          </w:tcPr>
          <w:p>
            <w:pPr>
              <w:pStyle w:val="48"/>
              <w:pageBreakBefore w:val="0"/>
              <w:kinsoku/>
              <w:wordWrap/>
              <w:topLinePunct w:val="0"/>
              <w:autoSpaceDE/>
              <w:autoSpaceDN/>
              <w:bidi w:val="0"/>
              <w:spacing w:line="560" w:lineRule="exact"/>
              <w:ind w:left="113"/>
              <w:textAlignment w:val="auto"/>
              <w:rPr>
                <w:rFonts w:hint="eastAsia" w:ascii="仿宋_GB2312" w:hAnsi="仿宋_GB2312" w:eastAsia="仿宋_GB2312" w:cs="仿宋_GB2312"/>
                <w:b w:val="0"/>
                <w:bCs/>
                <w:color w:val="auto"/>
                <w:kern w:val="2"/>
                <w:sz w:val="32"/>
                <w:szCs w:val="32"/>
                <w:lang w:val="en-US" w:eastAsia="zh-CN" w:bidi="ar-SA"/>
              </w:rPr>
            </w:pPr>
          </w:p>
          <w:p>
            <w:pPr>
              <w:pStyle w:val="48"/>
              <w:pageBreakBefore w:val="0"/>
              <w:kinsoku/>
              <w:wordWrap/>
              <w:topLinePunct w:val="0"/>
              <w:autoSpaceDE/>
              <w:autoSpaceDN/>
              <w:bidi w:val="0"/>
              <w:spacing w:line="560" w:lineRule="exact"/>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color w:val="auto"/>
                <w:kern w:val="2"/>
                <w:sz w:val="32"/>
                <w:szCs w:val="32"/>
                <w:lang w:val="en-US" w:eastAsia="zh-CN" w:bidi="ar-SA"/>
              </w:rPr>
              <w:t>课程名称</w:t>
            </w:r>
          </w:p>
        </w:tc>
        <w:tc>
          <w:tcPr>
            <w:tcW w:w="4484" w:type="dxa"/>
            <w:shd w:val="clear" w:color="auto" w:fill="BFBFBF"/>
            <w:vAlign w:val="top"/>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b w:val="0"/>
                <w:bCs/>
                <w:color w:val="auto"/>
                <w:kern w:val="2"/>
                <w:sz w:val="32"/>
                <w:szCs w:val="32"/>
                <w:lang w:val="en-US" w:eastAsia="zh-CN" w:bidi="ar-SA"/>
              </w:rPr>
            </w:pPr>
          </w:p>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color w:val="auto"/>
                <w:kern w:val="2"/>
                <w:sz w:val="32"/>
                <w:szCs w:val="32"/>
                <w:lang w:val="en-US" w:eastAsia="zh-CN" w:bidi="ar-SA"/>
              </w:rPr>
              <w:t>主要教学内容和要求</w:t>
            </w:r>
          </w:p>
        </w:tc>
        <w:tc>
          <w:tcPr>
            <w:tcW w:w="1840" w:type="dxa"/>
            <w:shd w:val="clear" w:color="auto" w:fill="BFBFBF"/>
            <w:vAlign w:val="top"/>
          </w:tcPr>
          <w:p>
            <w:pPr>
              <w:pStyle w:val="48"/>
              <w:pageBreakBefore w:val="0"/>
              <w:kinsoku/>
              <w:wordWrap/>
              <w:topLinePunct w:val="0"/>
              <w:autoSpaceDE/>
              <w:autoSpaceDN/>
              <w:bidi w:val="0"/>
              <w:spacing w:line="560" w:lineRule="exact"/>
              <w:ind w:left="119"/>
              <w:jc w:val="center"/>
              <w:textAlignment w:val="auto"/>
              <w:rPr>
                <w:rFonts w:hint="eastAsia" w:ascii="仿宋_GB2312" w:hAnsi="仿宋_GB2312" w:eastAsia="仿宋_GB2312" w:cs="仿宋_GB2312"/>
                <w:b w:val="0"/>
                <w:bCs/>
                <w:color w:val="auto"/>
                <w:kern w:val="2"/>
                <w:sz w:val="32"/>
                <w:szCs w:val="32"/>
                <w:lang w:val="en-US" w:eastAsia="zh-CN" w:bidi="ar-SA"/>
              </w:rPr>
            </w:pPr>
          </w:p>
          <w:p>
            <w:pPr>
              <w:pStyle w:val="48"/>
              <w:pageBreakBefore w:val="0"/>
              <w:kinsoku/>
              <w:wordWrap/>
              <w:topLinePunct w:val="0"/>
              <w:autoSpaceDE/>
              <w:autoSpaceDN/>
              <w:bidi w:val="0"/>
              <w:spacing w:line="560" w:lineRule="exact"/>
              <w:ind w:left="119"/>
              <w:jc w:val="center"/>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color w:val="auto"/>
                <w:kern w:val="2"/>
                <w:sz w:val="32"/>
                <w:szCs w:val="32"/>
                <w:lang w:val="en-US" w:eastAsia="zh-CN" w:bidi="ar-SA"/>
              </w:rPr>
              <w:t>参考学时/学分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08" w:hRule="atLeast"/>
        </w:trPr>
        <w:tc>
          <w:tcPr>
            <w:tcW w:w="1080" w:type="dxa"/>
            <w:vAlign w:val="center"/>
          </w:tcPr>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eastAsia="zh-CN" w:bidi="ar-SA"/>
              </w:rPr>
            </w:pPr>
            <w:r>
              <w:rPr>
                <w:rFonts w:hint="eastAsia" w:ascii="仿宋_GB2312" w:hAnsi="仿宋_GB2312" w:eastAsia="仿宋_GB2312" w:cs="仿宋_GB2312"/>
                <w:color w:val="auto"/>
                <w:kern w:val="2"/>
                <w:sz w:val="32"/>
                <w:szCs w:val="32"/>
                <w:lang w:eastAsia="zh-CN" w:bidi="ar-SA"/>
              </w:rPr>
              <w:t>1</w:t>
            </w:r>
          </w:p>
        </w:tc>
        <w:tc>
          <w:tcPr>
            <w:tcW w:w="1560" w:type="dxa"/>
            <w:vAlign w:val="center"/>
          </w:tcPr>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val="en-US" w:eastAsia="zh-Hans" w:bidi="ar-SA"/>
              </w:rPr>
            </w:pPr>
            <w:r>
              <w:rPr>
                <w:rFonts w:hint="eastAsia" w:ascii="仿宋_GB2312" w:hAnsi="仿宋_GB2312" w:eastAsia="仿宋_GB2312" w:cs="仿宋_GB2312"/>
                <w:color w:val="auto"/>
                <w:kern w:val="2"/>
                <w:sz w:val="32"/>
                <w:szCs w:val="32"/>
                <w:lang w:val="en-US" w:eastAsia="zh-Hans" w:bidi="ar-SA"/>
              </w:rPr>
              <w:t>网络营销策划</w:t>
            </w:r>
          </w:p>
        </w:tc>
        <w:tc>
          <w:tcPr>
            <w:tcW w:w="4484" w:type="dxa"/>
            <w:vAlign w:val="center"/>
          </w:tcPr>
          <w:p>
            <w:pPr>
              <w:pStyle w:val="48"/>
              <w:pageBreakBefore w:val="0"/>
              <w:kinsoku/>
              <w:wordWrap/>
              <w:topLinePunct w:val="0"/>
              <w:autoSpaceDE/>
              <w:autoSpaceDN/>
              <w:bidi w:val="0"/>
              <w:spacing w:line="560" w:lineRule="exact"/>
              <w:ind w:left="124" w:leftChars="0"/>
              <w:jc w:val="left"/>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 xml:space="preserve"> </w:t>
            </w:r>
            <w:r>
              <w:rPr>
                <w:rFonts w:hint="eastAsia" w:ascii="仿宋_GB2312" w:hAnsi="仿宋_GB2312" w:eastAsia="仿宋_GB2312" w:cs="仿宋_GB2312"/>
                <w:color w:val="auto"/>
                <w:kern w:val="2"/>
                <w:sz w:val="32"/>
                <w:szCs w:val="32"/>
                <w:lang w:eastAsia="zh-CN" w:bidi="ar-SA"/>
              </w:rPr>
              <w:t>本课程是电子商务专业的一门专业核心课程。</w:t>
            </w:r>
            <w:r>
              <w:rPr>
                <w:rFonts w:hint="eastAsia" w:ascii="仿宋_GB2312" w:hAnsi="仿宋_GB2312" w:eastAsia="仿宋_GB2312" w:cs="仿宋_GB2312"/>
                <w:color w:val="auto"/>
                <w:kern w:val="2"/>
                <w:sz w:val="32"/>
                <w:szCs w:val="32"/>
                <w:lang w:val="zh-CN" w:eastAsia="zh-CN" w:bidi="ar-SA"/>
              </w:rPr>
              <w:t>本课程的任务是学习网络营销的基本知识，熟悉网络营销流程，掌握网络市场调研的内容与主要方法，运用网络营销过程中的产品策略、价格策略、渠道策略、促销策略和顾客策略等方面的知识，培养利用网络工具开展市场调研、收集处理商务信息、撰写商情报告以及网络营销策略综合运用的能力。</w:t>
            </w:r>
          </w:p>
        </w:tc>
        <w:tc>
          <w:tcPr>
            <w:tcW w:w="1840" w:type="dxa"/>
            <w:vAlign w:val="center"/>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eastAsia="zh-CN" w:bidi="ar-SA"/>
              </w:rPr>
              <w:t>72</w:t>
            </w:r>
            <w:r>
              <w:rPr>
                <w:rFonts w:hint="eastAsia" w:ascii="仿宋_GB2312" w:hAnsi="仿宋_GB2312" w:eastAsia="仿宋_GB2312" w:cs="仿宋_GB2312"/>
                <w:color w:val="auto"/>
                <w:kern w:val="2"/>
                <w:sz w:val="32"/>
                <w:szCs w:val="32"/>
                <w:lang w:val="zh-CN" w:eastAsia="zh-CN" w:bidi="ar-SA"/>
              </w:rPr>
              <w:t xml:space="preserve"> 学时/</w:t>
            </w:r>
          </w:p>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eastAsia="zh-CN" w:bidi="ar-SA"/>
              </w:rPr>
              <w:t>4</w:t>
            </w:r>
            <w:r>
              <w:rPr>
                <w:rFonts w:hint="eastAsia" w:ascii="仿宋_GB2312" w:hAnsi="仿宋_GB2312" w:eastAsia="仿宋_GB2312" w:cs="仿宋_GB2312"/>
                <w:color w:val="auto"/>
                <w:kern w:val="2"/>
                <w:sz w:val="32"/>
                <w:szCs w:val="32"/>
                <w:lang w:val="zh-CN" w:eastAsia="zh-CN" w:bidi="ar-SA"/>
              </w:rPr>
              <w:t xml:space="preserve"> 学分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080" w:type="dxa"/>
            <w:vAlign w:val="center"/>
          </w:tcPr>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eastAsia="zh-CN" w:bidi="ar-SA"/>
              </w:rPr>
            </w:pPr>
            <w:r>
              <w:rPr>
                <w:rFonts w:hint="eastAsia" w:ascii="仿宋_GB2312" w:hAnsi="仿宋_GB2312" w:eastAsia="仿宋_GB2312" w:cs="仿宋_GB2312"/>
                <w:color w:val="auto"/>
                <w:kern w:val="2"/>
                <w:sz w:val="32"/>
                <w:szCs w:val="32"/>
                <w:lang w:eastAsia="zh-CN" w:bidi="ar-SA"/>
              </w:rPr>
              <w:t>2</w:t>
            </w:r>
          </w:p>
        </w:tc>
        <w:tc>
          <w:tcPr>
            <w:tcW w:w="1560" w:type="dxa"/>
            <w:vAlign w:val="center"/>
          </w:tcPr>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val="en-US" w:eastAsia="zh-Hans" w:bidi="ar-SA"/>
              </w:rPr>
            </w:pPr>
            <w:r>
              <w:rPr>
                <w:rFonts w:hint="eastAsia" w:ascii="仿宋_GB2312" w:hAnsi="仿宋_GB2312" w:eastAsia="仿宋_GB2312" w:cs="仿宋_GB2312"/>
                <w:color w:val="auto"/>
                <w:kern w:val="2"/>
                <w:sz w:val="32"/>
                <w:szCs w:val="32"/>
                <w:lang w:val="en-US" w:eastAsia="zh-Hans" w:bidi="ar-SA"/>
              </w:rPr>
              <w:t>图片编辑与美化</w:t>
            </w:r>
          </w:p>
        </w:tc>
        <w:tc>
          <w:tcPr>
            <w:tcW w:w="4484" w:type="dxa"/>
            <w:vAlign w:val="center"/>
          </w:tcPr>
          <w:p>
            <w:pPr>
              <w:pStyle w:val="48"/>
              <w:pageBreakBefore w:val="0"/>
              <w:kinsoku/>
              <w:wordWrap/>
              <w:topLinePunct w:val="0"/>
              <w:autoSpaceDE/>
              <w:autoSpaceDN/>
              <w:bidi w:val="0"/>
              <w:spacing w:line="560" w:lineRule="exact"/>
              <w:jc w:val="left"/>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eastAsia="zh-CN" w:bidi="ar-SA"/>
              </w:rPr>
              <w:t>本课程是电子商务专业的一门专业核心课程。</w:t>
            </w:r>
            <w:r>
              <w:rPr>
                <w:rFonts w:hint="eastAsia" w:ascii="仿宋_GB2312" w:hAnsi="仿宋_GB2312" w:eastAsia="仿宋_GB2312" w:cs="仿宋_GB2312"/>
                <w:color w:val="auto"/>
                <w:kern w:val="2"/>
                <w:sz w:val="32"/>
                <w:szCs w:val="32"/>
                <w:lang w:val="zh-CN" w:eastAsia="zh-CN" w:bidi="ar-SA"/>
              </w:rPr>
              <w:t>本课程的任务是培养学生的策划和设计制作能力，帮助学生综合应用常用的图片处理、平面设计、动画制作及网页设计等软件，提高学生文案策划能力、广告设计能力及广告效果分析能力。</w:t>
            </w:r>
          </w:p>
        </w:tc>
        <w:tc>
          <w:tcPr>
            <w:tcW w:w="1840" w:type="dxa"/>
            <w:vAlign w:val="center"/>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eastAsia="zh-CN" w:bidi="ar-SA"/>
              </w:rPr>
              <w:t>72</w:t>
            </w:r>
            <w:r>
              <w:rPr>
                <w:rFonts w:hint="eastAsia" w:ascii="仿宋_GB2312" w:hAnsi="仿宋_GB2312" w:eastAsia="仿宋_GB2312" w:cs="仿宋_GB2312"/>
                <w:color w:val="auto"/>
                <w:kern w:val="2"/>
                <w:sz w:val="32"/>
                <w:szCs w:val="32"/>
                <w:lang w:val="zh-CN" w:eastAsia="zh-CN" w:bidi="ar-SA"/>
              </w:rPr>
              <w:t xml:space="preserve"> 学时/</w:t>
            </w:r>
          </w:p>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eastAsia="zh-CN" w:bidi="ar-SA"/>
              </w:rPr>
              <w:t>4</w:t>
            </w:r>
            <w:r>
              <w:rPr>
                <w:rFonts w:hint="eastAsia" w:ascii="仿宋_GB2312" w:hAnsi="仿宋_GB2312" w:eastAsia="仿宋_GB2312" w:cs="仿宋_GB2312"/>
                <w:color w:val="auto"/>
                <w:kern w:val="2"/>
                <w:sz w:val="32"/>
                <w:szCs w:val="32"/>
                <w:lang w:val="zh-CN" w:eastAsia="zh-CN" w:bidi="ar-SA"/>
              </w:rPr>
              <w:t xml:space="preserve"> 学分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6" w:hRule="atLeast"/>
        </w:trPr>
        <w:tc>
          <w:tcPr>
            <w:tcW w:w="0" w:type="auto"/>
            <w:vAlign w:val="center"/>
          </w:tcPr>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eastAsia="zh-CN" w:bidi="ar-SA"/>
              </w:rPr>
            </w:pPr>
            <w:r>
              <w:rPr>
                <w:rFonts w:hint="eastAsia" w:ascii="仿宋_GB2312" w:hAnsi="仿宋_GB2312" w:eastAsia="仿宋_GB2312" w:cs="仿宋_GB2312"/>
                <w:color w:val="auto"/>
                <w:kern w:val="2"/>
                <w:sz w:val="32"/>
                <w:szCs w:val="32"/>
                <w:lang w:eastAsia="zh-CN" w:bidi="ar-SA"/>
              </w:rPr>
              <w:t>3</w:t>
            </w:r>
          </w:p>
        </w:tc>
        <w:tc>
          <w:tcPr>
            <w:tcW w:w="1560" w:type="dxa"/>
            <w:vAlign w:val="center"/>
          </w:tcPr>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val="en-US" w:eastAsia="zh-Hans" w:bidi="ar-SA"/>
              </w:rPr>
            </w:pPr>
            <w:r>
              <w:rPr>
                <w:rFonts w:hint="eastAsia" w:ascii="仿宋_GB2312" w:hAnsi="仿宋_GB2312" w:eastAsia="仿宋_GB2312" w:cs="仿宋_GB2312"/>
                <w:color w:val="auto"/>
                <w:kern w:val="2"/>
                <w:sz w:val="32"/>
                <w:szCs w:val="32"/>
                <w:lang w:val="en-US" w:eastAsia="zh-Hans" w:bidi="ar-SA"/>
              </w:rPr>
              <w:t>网店运营管理</w:t>
            </w:r>
          </w:p>
        </w:tc>
        <w:tc>
          <w:tcPr>
            <w:tcW w:w="4484" w:type="dxa"/>
            <w:vAlign w:val="center"/>
          </w:tcPr>
          <w:p>
            <w:pPr>
              <w:pStyle w:val="48"/>
              <w:keepNext w:val="0"/>
              <w:keepLines w:val="0"/>
              <w:pageBreakBefore w:val="0"/>
              <w:widowControl w:val="0"/>
              <w:kinsoku/>
              <w:wordWrap/>
              <w:overflowPunct/>
              <w:topLinePunct w:val="0"/>
              <w:autoSpaceDE/>
              <w:autoSpaceDN/>
              <w:bidi w:val="0"/>
              <w:adjustRightInd/>
              <w:snapToGrid/>
              <w:spacing w:line="560" w:lineRule="exact"/>
              <w:ind w:left="125" w:leftChars="0"/>
              <w:jc w:val="left"/>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eastAsia="zh-CN" w:bidi="ar-SA"/>
              </w:rPr>
              <w:t>本课程是电子商务专业的一门专业核心课程。</w:t>
            </w:r>
            <w:r>
              <w:rPr>
                <w:rFonts w:hint="eastAsia" w:ascii="仿宋_GB2312" w:hAnsi="仿宋_GB2312" w:eastAsia="仿宋_GB2312" w:cs="仿宋_GB2312"/>
                <w:color w:val="auto"/>
                <w:kern w:val="2"/>
                <w:sz w:val="32"/>
                <w:szCs w:val="32"/>
                <w:lang w:val="zh-CN" w:eastAsia="zh-CN" w:bidi="ar-SA"/>
              </w:rPr>
              <w:t>通过本课程的学习使学生从网店策划、网店开设、网店管理、网店推广等流程化教学内容中系统完整地掌握网店运营管理类的核心内容，从而在实践中有效地进行网上经营，最终培养具有实践操作能力的应用型专门人才。</w:t>
            </w:r>
          </w:p>
        </w:tc>
        <w:tc>
          <w:tcPr>
            <w:tcW w:w="0" w:type="auto"/>
            <w:vAlign w:val="center"/>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eastAsia="zh-CN" w:bidi="ar-SA"/>
              </w:rPr>
              <w:t>72</w:t>
            </w:r>
            <w:r>
              <w:rPr>
                <w:rFonts w:hint="eastAsia" w:ascii="仿宋_GB2312" w:hAnsi="仿宋_GB2312" w:eastAsia="仿宋_GB2312" w:cs="仿宋_GB2312"/>
                <w:color w:val="auto"/>
                <w:kern w:val="2"/>
                <w:sz w:val="32"/>
                <w:szCs w:val="32"/>
                <w:lang w:val="zh-CN" w:eastAsia="zh-CN" w:bidi="ar-SA"/>
              </w:rPr>
              <w:t xml:space="preserve"> 学时/</w:t>
            </w:r>
          </w:p>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eastAsia="zh-CN" w:bidi="ar-SA"/>
              </w:rPr>
              <w:t>4</w:t>
            </w:r>
            <w:r>
              <w:rPr>
                <w:rFonts w:hint="eastAsia" w:ascii="仿宋_GB2312" w:hAnsi="仿宋_GB2312" w:eastAsia="仿宋_GB2312" w:cs="仿宋_GB2312"/>
                <w:color w:val="auto"/>
                <w:kern w:val="2"/>
                <w:sz w:val="32"/>
                <w:szCs w:val="32"/>
                <w:lang w:val="zh-CN" w:eastAsia="zh-CN" w:bidi="ar-SA"/>
              </w:rPr>
              <w:t xml:space="preserve"> 学分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8" w:hRule="atLeast"/>
        </w:trPr>
        <w:tc>
          <w:tcPr>
            <w:tcW w:w="0" w:type="auto"/>
            <w:vAlign w:val="center"/>
          </w:tcPr>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eastAsia="zh-CN" w:bidi="ar-SA"/>
              </w:rPr>
            </w:pPr>
            <w:r>
              <w:rPr>
                <w:rFonts w:hint="eastAsia" w:ascii="仿宋_GB2312" w:hAnsi="仿宋_GB2312" w:eastAsia="仿宋_GB2312" w:cs="仿宋_GB2312"/>
                <w:color w:val="auto"/>
                <w:kern w:val="2"/>
                <w:sz w:val="32"/>
                <w:szCs w:val="32"/>
                <w:lang w:eastAsia="zh-CN" w:bidi="ar-SA"/>
              </w:rPr>
              <w:t>4</w:t>
            </w:r>
          </w:p>
        </w:tc>
        <w:tc>
          <w:tcPr>
            <w:tcW w:w="1560" w:type="dxa"/>
            <w:vAlign w:val="center"/>
          </w:tcPr>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val="en-US" w:eastAsia="zh-Hans" w:bidi="ar-SA"/>
              </w:rPr>
            </w:pPr>
            <w:r>
              <w:rPr>
                <w:rFonts w:hint="eastAsia" w:ascii="仿宋_GB2312" w:hAnsi="仿宋_GB2312" w:eastAsia="仿宋_GB2312" w:cs="仿宋_GB2312"/>
                <w:color w:val="auto"/>
                <w:kern w:val="2"/>
                <w:sz w:val="32"/>
                <w:szCs w:val="32"/>
                <w:lang w:val="en-US" w:eastAsia="zh-Hans" w:bidi="ar-SA"/>
              </w:rPr>
              <w:t>网络客服</w:t>
            </w:r>
          </w:p>
        </w:tc>
        <w:tc>
          <w:tcPr>
            <w:tcW w:w="4484" w:type="dxa"/>
            <w:vAlign w:val="center"/>
          </w:tcPr>
          <w:p>
            <w:pPr>
              <w:pStyle w:val="48"/>
              <w:keepNext w:val="0"/>
              <w:keepLines w:val="0"/>
              <w:pageBreakBefore w:val="0"/>
              <w:widowControl w:val="0"/>
              <w:kinsoku/>
              <w:wordWrap/>
              <w:overflowPunct/>
              <w:topLinePunct w:val="0"/>
              <w:autoSpaceDE/>
              <w:autoSpaceDN/>
              <w:bidi w:val="0"/>
              <w:adjustRightInd/>
              <w:snapToGrid/>
              <w:spacing w:line="560" w:lineRule="exact"/>
              <w:ind w:left="125" w:leftChars="0"/>
              <w:jc w:val="left"/>
              <w:textAlignment w:val="auto"/>
              <w:rPr>
                <w:rFonts w:hint="eastAsia" w:ascii="仿宋_GB2312" w:hAnsi="仿宋_GB2312" w:eastAsia="仿宋_GB2312" w:cs="仿宋_GB2312"/>
                <w:color w:val="auto"/>
                <w:kern w:val="2"/>
                <w:sz w:val="32"/>
                <w:szCs w:val="32"/>
                <w:lang w:eastAsia="zh-Hans" w:bidi="ar-SA"/>
              </w:rPr>
            </w:pPr>
            <w:r>
              <w:rPr>
                <w:rFonts w:hint="eastAsia" w:ascii="仿宋_GB2312" w:hAnsi="仿宋_GB2312" w:eastAsia="仿宋_GB2312" w:cs="仿宋_GB2312"/>
                <w:color w:val="auto"/>
                <w:kern w:val="2"/>
                <w:sz w:val="32"/>
                <w:szCs w:val="32"/>
                <w:lang w:eastAsia="zh-Hans" w:bidi="ar-SA"/>
              </w:rPr>
              <w:t>本课程是电子商务专业的一门专业核心课程。本课程的任务是从“素养”“职责”“技能”三个角度学习客户服务的基本要求，熟悉售前、售中、售后服务的工作内容及工作规范。</w:t>
            </w:r>
          </w:p>
        </w:tc>
        <w:tc>
          <w:tcPr>
            <w:tcW w:w="0" w:type="auto"/>
            <w:vAlign w:val="center"/>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eastAsia="zh-CN" w:bidi="ar-SA"/>
              </w:rPr>
              <w:t>72</w:t>
            </w:r>
            <w:r>
              <w:rPr>
                <w:rFonts w:hint="eastAsia" w:ascii="仿宋_GB2312" w:hAnsi="仿宋_GB2312" w:eastAsia="仿宋_GB2312" w:cs="仿宋_GB2312"/>
                <w:color w:val="auto"/>
                <w:kern w:val="2"/>
                <w:sz w:val="32"/>
                <w:szCs w:val="32"/>
                <w:lang w:val="zh-CN" w:eastAsia="zh-CN" w:bidi="ar-SA"/>
              </w:rPr>
              <w:t xml:space="preserve"> 学时/</w:t>
            </w:r>
          </w:p>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eastAsia="zh-CN" w:bidi="ar-SA"/>
              </w:rPr>
            </w:pPr>
            <w:r>
              <w:rPr>
                <w:rFonts w:hint="eastAsia" w:ascii="仿宋_GB2312" w:hAnsi="仿宋_GB2312" w:eastAsia="仿宋_GB2312" w:cs="仿宋_GB2312"/>
                <w:color w:val="auto"/>
                <w:kern w:val="2"/>
                <w:sz w:val="32"/>
                <w:szCs w:val="32"/>
                <w:lang w:eastAsia="zh-CN" w:bidi="ar-SA"/>
              </w:rPr>
              <w:t>4</w:t>
            </w:r>
            <w:r>
              <w:rPr>
                <w:rFonts w:hint="eastAsia" w:ascii="仿宋_GB2312" w:hAnsi="仿宋_GB2312" w:eastAsia="仿宋_GB2312" w:cs="仿宋_GB2312"/>
                <w:color w:val="auto"/>
                <w:kern w:val="2"/>
                <w:sz w:val="32"/>
                <w:szCs w:val="32"/>
                <w:lang w:val="zh-CN" w:eastAsia="zh-CN" w:bidi="ar-SA"/>
              </w:rPr>
              <w:t xml:space="preserve"> 学分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2" w:hRule="atLeast"/>
        </w:trPr>
        <w:tc>
          <w:tcPr>
            <w:tcW w:w="0" w:type="auto"/>
            <w:vAlign w:val="center"/>
          </w:tcPr>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eastAsia="zh-CN" w:bidi="ar-SA"/>
              </w:rPr>
            </w:pPr>
            <w:r>
              <w:rPr>
                <w:rFonts w:hint="eastAsia" w:ascii="仿宋_GB2312" w:hAnsi="仿宋_GB2312" w:eastAsia="仿宋_GB2312" w:cs="仿宋_GB2312"/>
                <w:color w:val="auto"/>
                <w:kern w:val="2"/>
                <w:sz w:val="32"/>
                <w:szCs w:val="32"/>
                <w:lang w:eastAsia="zh-CN" w:bidi="ar-SA"/>
              </w:rPr>
              <w:t>5</w:t>
            </w:r>
          </w:p>
        </w:tc>
        <w:tc>
          <w:tcPr>
            <w:tcW w:w="1560" w:type="dxa"/>
            <w:vAlign w:val="center"/>
          </w:tcPr>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val="en-US" w:eastAsia="zh-Hans" w:bidi="ar-SA"/>
              </w:rPr>
            </w:pPr>
            <w:r>
              <w:rPr>
                <w:rFonts w:hint="eastAsia" w:ascii="仿宋_GB2312" w:hAnsi="仿宋_GB2312" w:eastAsia="仿宋_GB2312" w:cs="仿宋_GB2312"/>
                <w:color w:val="auto"/>
                <w:kern w:val="2"/>
                <w:sz w:val="32"/>
                <w:szCs w:val="32"/>
                <w:lang w:val="en-US" w:eastAsia="zh-Hans" w:bidi="ar-SA"/>
              </w:rPr>
              <w:t>电子商务物流</w:t>
            </w:r>
          </w:p>
        </w:tc>
        <w:tc>
          <w:tcPr>
            <w:tcW w:w="4484" w:type="dxa"/>
            <w:vAlign w:val="center"/>
          </w:tcPr>
          <w:p>
            <w:pPr>
              <w:pStyle w:val="48"/>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kern w:val="2"/>
                <w:sz w:val="32"/>
                <w:szCs w:val="32"/>
                <w:lang w:eastAsia="zh-Hans" w:bidi="ar-SA"/>
              </w:rPr>
            </w:pPr>
            <w:r>
              <w:rPr>
                <w:rFonts w:hint="eastAsia" w:ascii="仿宋_GB2312" w:hAnsi="仿宋_GB2312" w:eastAsia="仿宋_GB2312" w:cs="仿宋_GB2312"/>
                <w:color w:val="auto"/>
                <w:kern w:val="2"/>
                <w:sz w:val="32"/>
                <w:szCs w:val="32"/>
                <w:lang w:eastAsia="zh-Hans" w:bidi="ar-SA"/>
              </w:rPr>
              <w:t>本课程是电子商务专业的一门专业核心课程。本课程主要学习物流的基本原理以及物流职业活动中涉及的基本技术和操作，内容注重理论与实践的结合，具有较强的基础性。本课程主要任务是使学生了解物流的基本原理，掌握物流活动中涉及的物流技术及操作流程，培养学生诚实守信、遵纪守法的品质以及动手能力，为就业提供实践经验。</w:t>
            </w:r>
          </w:p>
        </w:tc>
        <w:tc>
          <w:tcPr>
            <w:tcW w:w="0" w:type="auto"/>
            <w:vAlign w:val="center"/>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eastAsia="zh-CN" w:bidi="ar-SA"/>
              </w:rPr>
              <w:t>72</w:t>
            </w:r>
            <w:r>
              <w:rPr>
                <w:rFonts w:hint="eastAsia" w:ascii="仿宋_GB2312" w:hAnsi="仿宋_GB2312" w:eastAsia="仿宋_GB2312" w:cs="仿宋_GB2312"/>
                <w:color w:val="auto"/>
                <w:kern w:val="2"/>
                <w:sz w:val="32"/>
                <w:szCs w:val="32"/>
                <w:lang w:val="zh-CN" w:eastAsia="zh-CN" w:bidi="ar-SA"/>
              </w:rPr>
              <w:t xml:space="preserve"> 学时/</w:t>
            </w:r>
          </w:p>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eastAsia="zh-CN" w:bidi="ar-SA"/>
              </w:rPr>
            </w:pPr>
            <w:r>
              <w:rPr>
                <w:rFonts w:hint="eastAsia" w:ascii="仿宋_GB2312" w:hAnsi="仿宋_GB2312" w:eastAsia="仿宋_GB2312" w:cs="仿宋_GB2312"/>
                <w:color w:val="auto"/>
                <w:kern w:val="2"/>
                <w:sz w:val="32"/>
                <w:szCs w:val="32"/>
                <w:lang w:eastAsia="zh-CN" w:bidi="ar-SA"/>
              </w:rPr>
              <w:t>4</w:t>
            </w:r>
            <w:r>
              <w:rPr>
                <w:rFonts w:hint="eastAsia" w:ascii="仿宋_GB2312" w:hAnsi="仿宋_GB2312" w:eastAsia="仿宋_GB2312" w:cs="仿宋_GB2312"/>
                <w:color w:val="auto"/>
                <w:kern w:val="2"/>
                <w:sz w:val="32"/>
                <w:szCs w:val="32"/>
                <w:lang w:val="zh-CN" w:eastAsia="zh-CN" w:bidi="ar-SA"/>
              </w:rPr>
              <w:t xml:space="preserve"> 学分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0" w:type="auto"/>
            <w:vAlign w:val="center"/>
          </w:tcPr>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eastAsia="zh-CN" w:bidi="ar-SA"/>
              </w:rPr>
            </w:pPr>
            <w:r>
              <w:rPr>
                <w:rFonts w:hint="eastAsia" w:ascii="仿宋_GB2312" w:hAnsi="仿宋_GB2312" w:eastAsia="仿宋_GB2312" w:cs="仿宋_GB2312"/>
                <w:color w:val="auto"/>
                <w:kern w:val="2"/>
                <w:sz w:val="32"/>
                <w:szCs w:val="32"/>
                <w:lang w:eastAsia="zh-CN" w:bidi="ar-SA"/>
              </w:rPr>
              <w:t>6</w:t>
            </w:r>
          </w:p>
        </w:tc>
        <w:tc>
          <w:tcPr>
            <w:tcW w:w="1560" w:type="dxa"/>
            <w:vAlign w:val="center"/>
          </w:tcPr>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val="en-US" w:eastAsia="zh-Hans" w:bidi="ar-SA"/>
              </w:rPr>
            </w:pPr>
            <w:r>
              <w:rPr>
                <w:rFonts w:hint="eastAsia" w:ascii="仿宋_GB2312" w:hAnsi="仿宋_GB2312" w:eastAsia="仿宋_GB2312" w:cs="仿宋_GB2312"/>
                <w:color w:val="auto"/>
                <w:kern w:val="2"/>
                <w:sz w:val="32"/>
                <w:szCs w:val="32"/>
                <w:lang w:val="en-US" w:eastAsia="zh-Hans" w:bidi="ar-SA"/>
              </w:rPr>
              <w:t>网店装修</w:t>
            </w:r>
          </w:p>
        </w:tc>
        <w:tc>
          <w:tcPr>
            <w:tcW w:w="4484" w:type="dxa"/>
            <w:vAlign w:val="center"/>
          </w:tcPr>
          <w:p>
            <w:pPr>
              <w:pStyle w:val="48"/>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kern w:val="2"/>
                <w:sz w:val="32"/>
                <w:szCs w:val="32"/>
                <w:lang w:eastAsia="zh-Hans" w:bidi="ar-SA"/>
              </w:rPr>
            </w:pPr>
            <w:r>
              <w:rPr>
                <w:rFonts w:hint="eastAsia" w:ascii="仿宋_GB2312" w:hAnsi="仿宋_GB2312" w:eastAsia="仿宋_GB2312" w:cs="仿宋_GB2312"/>
                <w:color w:val="auto"/>
                <w:kern w:val="2"/>
                <w:sz w:val="32"/>
                <w:szCs w:val="32"/>
                <w:lang w:eastAsia="zh-Hans" w:bidi="ar-SA"/>
              </w:rPr>
              <w:t>本课程是电子商务专业的一门专业核心课程。本课程主要学习认知网店装修的一般流程；能根据产品特点、网店定位进行个人网店的装 修；能根据企业的整体宣传战略，领 会战略意图，进行旗舰网店的装修； 能配合团队进行作业，可以完成电商平台特定区域的装饰。</w:t>
            </w:r>
          </w:p>
        </w:tc>
        <w:tc>
          <w:tcPr>
            <w:tcW w:w="0" w:type="auto"/>
            <w:vAlign w:val="center"/>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eastAsia="zh-CN" w:bidi="ar-SA"/>
              </w:rPr>
              <w:t>72</w:t>
            </w:r>
            <w:r>
              <w:rPr>
                <w:rFonts w:hint="eastAsia" w:ascii="仿宋_GB2312" w:hAnsi="仿宋_GB2312" w:eastAsia="仿宋_GB2312" w:cs="仿宋_GB2312"/>
                <w:color w:val="auto"/>
                <w:kern w:val="2"/>
                <w:sz w:val="32"/>
                <w:szCs w:val="32"/>
                <w:lang w:val="zh-CN" w:eastAsia="zh-CN" w:bidi="ar-SA"/>
              </w:rPr>
              <w:t xml:space="preserve"> 学时/</w:t>
            </w:r>
          </w:p>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eastAsia="zh-CN" w:bidi="ar-SA"/>
              </w:rPr>
            </w:pPr>
            <w:r>
              <w:rPr>
                <w:rFonts w:hint="eastAsia" w:ascii="仿宋_GB2312" w:hAnsi="仿宋_GB2312" w:eastAsia="仿宋_GB2312" w:cs="仿宋_GB2312"/>
                <w:color w:val="auto"/>
                <w:kern w:val="2"/>
                <w:sz w:val="32"/>
                <w:szCs w:val="32"/>
                <w:lang w:eastAsia="zh-CN" w:bidi="ar-SA"/>
              </w:rPr>
              <w:t>4</w:t>
            </w:r>
            <w:r>
              <w:rPr>
                <w:rFonts w:hint="eastAsia" w:ascii="仿宋_GB2312" w:hAnsi="仿宋_GB2312" w:eastAsia="仿宋_GB2312" w:cs="仿宋_GB2312"/>
                <w:color w:val="auto"/>
                <w:kern w:val="2"/>
                <w:sz w:val="32"/>
                <w:szCs w:val="32"/>
                <w:lang w:val="zh-CN" w:eastAsia="zh-CN" w:bidi="ar-SA"/>
              </w:rPr>
              <w:t xml:space="preserve"> 学分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0" w:hRule="atLeast"/>
        </w:trPr>
        <w:tc>
          <w:tcPr>
            <w:tcW w:w="0" w:type="auto"/>
            <w:vAlign w:val="center"/>
          </w:tcPr>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eastAsia="zh-CN" w:bidi="ar-SA"/>
              </w:rPr>
            </w:pPr>
            <w:r>
              <w:rPr>
                <w:rFonts w:hint="eastAsia" w:ascii="仿宋_GB2312" w:hAnsi="仿宋_GB2312" w:eastAsia="仿宋_GB2312" w:cs="仿宋_GB2312"/>
                <w:color w:val="auto"/>
                <w:kern w:val="2"/>
                <w:sz w:val="32"/>
                <w:szCs w:val="32"/>
                <w:lang w:eastAsia="zh-CN" w:bidi="ar-SA"/>
              </w:rPr>
              <w:t>7</w:t>
            </w:r>
          </w:p>
        </w:tc>
        <w:tc>
          <w:tcPr>
            <w:tcW w:w="1560" w:type="dxa"/>
            <w:vAlign w:val="center"/>
          </w:tcPr>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val="en-US" w:eastAsia="zh-Hans" w:bidi="ar-SA"/>
              </w:rPr>
            </w:pPr>
            <w:r>
              <w:rPr>
                <w:rFonts w:hint="eastAsia" w:ascii="仿宋_GB2312" w:hAnsi="仿宋_GB2312" w:eastAsia="仿宋_GB2312" w:cs="仿宋_GB2312"/>
                <w:color w:val="auto"/>
                <w:kern w:val="2"/>
                <w:sz w:val="32"/>
                <w:szCs w:val="32"/>
                <w:lang w:val="en-US" w:eastAsia="zh-Hans" w:bidi="ar-SA"/>
              </w:rPr>
              <w:t>销售心理学</w:t>
            </w:r>
          </w:p>
        </w:tc>
        <w:tc>
          <w:tcPr>
            <w:tcW w:w="4484" w:type="dxa"/>
            <w:vAlign w:val="center"/>
          </w:tcPr>
          <w:p>
            <w:pPr>
              <w:pStyle w:val="48"/>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kern w:val="2"/>
                <w:sz w:val="32"/>
                <w:szCs w:val="32"/>
                <w:lang w:eastAsia="zh-Hans" w:bidi="ar-SA"/>
              </w:rPr>
            </w:pPr>
            <w:r>
              <w:rPr>
                <w:rFonts w:hint="eastAsia" w:ascii="仿宋_GB2312" w:hAnsi="仿宋_GB2312" w:eastAsia="仿宋_GB2312" w:cs="仿宋_GB2312"/>
                <w:color w:val="auto"/>
                <w:kern w:val="2"/>
                <w:sz w:val="32"/>
                <w:szCs w:val="32"/>
                <w:lang w:eastAsia="zh-Hans" w:bidi="ar-SA"/>
              </w:rPr>
              <w:t>本课程是电子商务专业的一门专业</w:t>
            </w:r>
            <w:r>
              <w:rPr>
                <w:rFonts w:hint="eastAsia" w:ascii="仿宋_GB2312" w:hAnsi="仿宋_GB2312" w:eastAsia="仿宋_GB2312" w:cs="仿宋_GB2312"/>
                <w:color w:val="auto"/>
                <w:kern w:val="2"/>
                <w:sz w:val="32"/>
                <w:szCs w:val="32"/>
                <w:lang w:val="en-US" w:eastAsia="zh-Hans" w:bidi="ar-SA"/>
              </w:rPr>
              <w:t>核心</w:t>
            </w:r>
            <w:r>
              <w:rPr>
                <w:rFonts w:hint="eastAsia" w:ascii="仿宋_GB2312" w:hAnsi="仿宋_GB2312" w:eastAsia="仿宋_GB2312" w:cs="仿宋_GB2312"/>
                <w:color w:val="auto"/>
                <w:kern w:val="2"/>
                <w:sz w:val="32"/>
                <w:szCs w:val="32"/>
                <w:lang w:eastAsia="zh-Hans" w:bidi="ar-SA"/>
              </w:rPr>
              <w:t>课程。旨在培养学生分析消费者购买心理，熟练应用销售策略的能力。要求学生了解消费者购买商品的心理特征，学会观察消费者的心理表现，使学生通过分析消费者心理和购买行为，随机应变的采取营销策略。</w:t>
            </w:r>
          </w:p>
        </w:tc>
        <w:tc>
          <w:tcPr>
            <w:tcW w:w="0" w:type="auto"/>
            <w:vAlign w:val="center"/>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eastAsia="zh-CN" w:bidi="ar-SA"/>
              </w:rPr>
              <w:t>72</w:t>
            </w:r>
            <w:r>
              <w:rPr>
                <w:rFonts w:hint="eastAsia" w:ascii="仿宋_GB2312" w:hAnsi="仿宋_GB2312" w:eastAsia="仿宋_GB2312" w:cs="仿宋_GB2312"/>
                <w:color w:val="auto"/>
                <w:kern w:val="2"/>
                <w:sz w:val="32"/>
                <w:szCs w:val="32"/>
                <w:lang w:val="zh-CN" w:eastAsia="zh-CN" w:bidi="ar-SA"/>
              </w:rPr>
              <w:t xml:space="preserve"> 学时/</w:t>
            </w:r>
          </w:p>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eastAsia="zh-CN" w:bidi="ar-SA"/>
              </w:rPr>
            </w:pPr>
            <w:r>
              <w:rPr>
                <w:rFonts w:hint="eastAsia" w:ascii="仿宋_GB2312" w:hAnsi="仿宋_GB2312" w:eastAsia="仿宋_GB2312" w:cs="仿宋_GB2312"/>
                <w:color w:val="auto"/>
                <w:kern w:val="2"/>
                <w:sz w:val="32"/>
                <w:szCs w:val="32"/>
                <w:lang w:eastAsia="zh-CN" w:bidi="ar-SA"/>
              </w:rPr>
              <w:t>4</w:t>
            </w:r>
            <w:r>
              <w:rPr>
                <w:rFonts w:hint="eastAsia" w:ascii="仿宋_GB2312" w:hAnsi="仿宋_GB2312" w:eastAsia="仿宋_GB2312" w:cs="仿宋_GB2312"/>
                <w:color w:val="auto"/>
                <w:kern w:val="2"/>
                <w:sz w:val="32"/>
                <w:szCs w:val="32"/>
                <w:lang w:val="zh-CN" w:eastAsia="zh-CN" w:bidi="ar-SA"/>
              </w:rPr>
              <w:t xml:space="preserve"> 学分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20" w:hRule="atLeast"/>
        </w:trPr>
        <w:tc>
          <w:tcPr>
            <w:tcW w:w="0" w:type="auto"/>
            <w:vAlign w:val="center"/>
          </w:tcPr>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eastAsia="zh-CN" w:bidi="ar-SA"/>
              </w:rPr>
            </w:pPr>
            <w:r>
              <w:rPr>
                <w:rFonts w:hint="eastAsia" w:ascii="仿宋_GB2312" w:hAnsi="仿宋_GB2312" w:eastAsia="仿宋_GB2312" w:cs="仿宋_GB2312"/>
                <w:color w:val="auto"/>
                <w:kern w:val="2"/>
                <w:sz w:val="32"/>
                <w:szCs w:val="32"/>
                <w:lang w:eastAsia="zh-CN" w:bidi="ar-SA"/>
              </w:rPr>
              <w:t>8</w:t>
            </w:r>
          </w:p>
        </w:tc>
        <w:tc>
          <w:tcPr>
            <w:tcW w:w="1560" w:type="dxa"/>
            <w:vAlign w:val="center"/>
          </w:tcPr>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val="en-US" w:eastAsia="zh-Hans" w:bidi="ar-SA"/>
              </w:rPr>
            </w:pPr>
            <w:r>
              <w:rPr>
                <w:rFonts w:hint="eastAsia" w:ascii="仿宋_GB2312" w:hAnsi="仿宋_GB2312" w:eastAsia="仿宋_GB2312" w:cs="仿宋_GB2312"/>
                <w:color w:val="auto"/>
                <w:kern w:val="2"/>
                <w:sz w:val="32"/>
                <w:szCs w:val="32"/>
                <w:lang w:val="en-US" w:eastAsia="zh-Hans" w:bidi="ar-SA"/>
              </w:rPr>
              <w:t>网络文案写作</w:t>
            </w:r>
          </w:p>
        </w:tc>
        <w:tc>
          <w:tcPr>
            <w:tcW w:w="4484" w:type="dxa"/>
            <w:vAlign w:val="center"/>
          </w:tcPr>
          <w:p>
            <w:pPr>
              <w:pStyle w:val="48"/>
              <w:keepNext w:val="0"/>
              <w:keepLines w:val="0"/>
              <w:pageBreakBefore w:val="0"/>
              <w:widowControl w:val="0"/>
              <w:kinsoku/>
              <w:wordWrap/>
              <w:overflowPunct/>
              <w:topLinePunct w:val="0"/>
              <w:autoSpaceDE/>
              <w:autoSpaceDN/>
              <w:bidi w:val="0"/>
              <w:adjustRightInd/>
              <w:snapToGrid/>
              <w:spacing w:line="560" w:lineRule="exact"/>
              <w:ind w:left="125" w:leftChars="0"/>
              <w:jc w:val="left"/>
              <w:textAlignment w:val="auto"/>
              <w:rPr>
                <w:rFonts w:hint="eastAsia" w:ascii="仿宋_GB2312" w:hAnsi="仿宋_GB2312" w:eastAsia="仿宋_GB2312" w:cs="仿宋_GB2312"/>
                <w:color w:val="auto"/>
                <w:kern w:val="2"/>
                <w:sz w:val="32"/>
                <w:szCs w:val="32"/>
                <w:lang w:eastAsia="zh-Hans" w:bidi="ar-SA"/>
              </w:rPr>
            </w:pPr>
            <w:r>
              <w:rPr>
                <w:rFonts w:hint="eastAsia" w:ascii="仿宋_GB2312" w:hAnsi="仿宋_GB2312" w:eastAsia="仿宋_GB2312" w:cs="仿宋_GB2312"/>
                <w:color w:val="auto"/>
                <w:kern w:val="2"/>
                <w:sz w:val="32"/>
                <w:szCs w:val="32"/>
                <w:lang w:eastAsia="zh-Hans" w:bidi="ar-SA"/>
              </w:rPr>
              <w:t>本课程是电子商务专业的一门专业核心课程。本课程的任务是通过典型范例的分析，树立广告文案基本观念，掌握文案的写作要求与方法，广告文案写作的思路框架，初步具备广告文案写作能力和本专业领域内基本的分析判断能力。</w:t>
            </w:r>
          </w:p>
        </w:tc>
        <w:tc>
          <w:tcPr>
            <w:tcW w:w="0" w:type="auto"/>
            <w:vAlign w:val="center"/>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eastAsia="zh-CN" w:bidi="ar-SA"/>
              </w:rPr>
              <w:t>72</w:t>
            </w:r>
            <w:r>
              <w:rPr>
                <w:rFonts w:hint="eastAsia" w:ascii="仿宋_GB2312" w:hAnsi="仿宋_GB2312" w:eastAsia="仿宋_GB2312" w:cs="仿宋_GB2312"/>
                <w:color w:val="auto"/>
                <w:kern w:val="2"/>
                <w:sz w:val="32"/>
                <w:szCs w:val="32"/>
                <w:lang w:val="zh-CN" w:eastAsia="zh-CN" w:bidi="ar-SA"/>
              </w:rPr>
              <w:t xml:space="preserve"> 学时/</w:t>
            </w:r>
          </w:p>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eastAsia="zh-CN" w:bidi="ar-SA"/>
              </w:rPr>
            </w:pPr>
            <w:r>
              <w:rPr>
                <w:rFonts w:hint="eastAsia" w:ascii="仿宋_GB2312" w:hAnsi="仿宋_GB2312" w:eastAsia="仿宋_GB2312" w:cs="仿宋_GB2312"/>
                <w:color w:val="auto"/>
                <w:kern w:val="2"/>
                <w:sz w:val="32"/>
                <w:szCs w:val="32"/>
                <w:lang w:eastAsia="zh-CN" w:bidi="ar-SA"/>
              </w:rPr>
              <w:t>4</w:t>
            </w:r>
            <w:r>
              <w:rPr>
                <w:rFonts w:hint="eastAsia" w:ascii="仿宋_GB2312" w:hAnsi="仿宋_GB2312" w:eastAsia="仿宋_GB2312" w:cs="仿宋_GB2312"/>
                <w:color w:val="auto"/>
                <w:kern w:val="2"/>
                <w:sz w:val="32"/>
                <w:szCs w:val="32"/>
                <w:lang w:val="zh-CN" w:eastAsia="zh-CN" w:bidi="ar-SA"/>
              </w:rPr>
              <w:t xml:space="preserve"> 学分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20" w:hRule="atLeast"/>
        </w:trPr>
        <w:tc>
          <w:tcPr>
            <w:tcW w:w="0" w:type="auto"/>
            <w:vAlign w:val="center"/>
          </w:tcPr>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eastAsia="zh-CN" w:bidi="ar-SA"/>
              </w:rPr>
            </w:pPr>
            <w:r>
              <w:rPr>
                <w:rFonts w:hint="eastAsia" w:ascii="仿宋_GB2312" w:hAnsi="仿宋_GB2312" w:eastAsia="仿宋_GB2312" w:cs="仿宋_GB2312"/>
                <w:color w:val="auto"/>
                <w:kern w:val="2"/>
                <w:sz w:val="32"/>
                <w:szCs w:val="32"/>
                <w:lang w:eastAsia="zh-CN" w:bidi="ar-SA"/>
              </w:rPr>
              <w:t>9</w:t>
            </w:r>
          </w:p>
        </w:tc>
        <w:tc>
          <w:tcPr>
            <w:tcW w:w="1560" w:type="dxa"/>
            <w:vAlign w:val="center"/>
          </w:tcPr>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val="en-US" w:eastAsia="zh-Hans" w:bidi="ar-SA"/>
              </w:rPr>
            </w:pPr>
            <w:r>
              <w:rPr>
                <w:rFonts w:hint="eastAsia" w:ascii="仿宋_GB2312" w:hAnsi="仿宋_GB2312" w:eastAsia="仿宋_GB2312" w:cs="仿宋_GB2312"/>
                <w:color w:val="auto"/>
                <w:kern w:val="2"/>
                <w:sz w:val="32"/>
                <w:szCs w:val="32"/>
                <w:lang w:val="en-US" w:eastAsia="zh-Hans" w:bidi="ar-SA"/>
              </w:rPr>
              <w:t>新媒体营销</w:t>
            </w:r>
          </w:p>
        </w:tc>
        <w:tc>
          <w:tcPr>
            <w:tcW w:w="4484" w:type="dxa"/>
            <w:vAlign w:val="center"/>
          </w:tcPr>
          <w:p>
            <w:pPr>
              <w:pStyle w:val="48"/>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kern w:val="2"/>
                <w:sz w:val="32"/>
                <w:szCs w:val="32"/>
                <w:lang w:eastAsia="zh-Hans" w:bidi="ar-SA"/>
              </w:rPr>
            </w:pPr>
            <w:r>
              <w:rPr>
                <w:rFonts w:hint="eastAsia" w:ascii="仿宋_GB2312" w:hAnsi="仿宋_GB2312" w:eastAsia="仿宋_GB2312" w:cs="仿宋_GB2312"/>
                <w:color w:val="auto"/>
                <w:kern w:val="2"/>
                <w:sz w:val="32"/>
                <w:szCs w:val="32"/>
                <w:lang w:eastAsia="zh-Hans" w:bidi="ar-SA"/>
              </w:rPr>
              <w:t>本课程是电子商务专业一门</w:t>
            </w:r>
            <w:r>
              <w:rPr>
                <w:rFonts w:hint="eastAsia" w:ascii="仿宋_GB2312" w:hAnsi="仿宋_GB2312" w:eastAsia="仿宋_GB2312" w:cs="仿宋_GB2312"/>
                <w:color w:val="auto"/>
                <w:kern w:val="2"/>
                <w:sz w:val="32"/>
                <w:szCs w:val="32"/>
                <w:lang w:val="en-US" w:eastAsia="zh-Hans" w:bidi="ar-SA"/>
              </w:rPr>
              <w:t>核心</w:t>
            </w:r>
            <w:r>
              <w:rPr>
                <w:rFonts w:hint="eastAsia" w:ascii="仿宋_GB2312" w:hAnsi="仿宋_GB2312" w:eastAsia="仿宋_GB2312" w:cs="仿宋_GB2312"/>
                <w:color w:val="auto"/>
                <w:kern w:val="2"/>
                <w:sz w:val="32"/>
                <w:szCs w:val="32"/>
                <w:lang w:eastAsia="zh-Hans" w:bidi="ar-SA"/>
              </w:rPr>
              <w:t>课程，是校企合作开发的基于工作过程的课程。本课程的教学以培养实用型、技术型人才为出发点，瞄准企业新媒体营销领域岗位群的实际需要，以职业能力训练为基础，坚持营销基础理论“必需、够用”，理论和实践紧密结合，采用多种教学方法与手段，多给学生实践和参与的机会，提高学生实际动手能力和处理实际问题的综合素质。</w:t>
            </w:r>
          </w:p>
        </w:tc>
        <w:tc>
          <w:tcPr>
            <w:tcW w:w="0" w:type="auto"/>
            <w:vAlign w:val="center"/>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eastAsia="zh-CN" w:bidi="ar-SA"/>
              </w:rPr>
              <w:t>72</w:t>
            </w:r>
            <w:r>
              <w:rPr>
                <w:rFonts w:hint="eastAsia" w:ascii="仿宋_GB2312" w:hAnsi="仿宋_GB2312" w:eastAsia="仿宋_GB2312" w:cs="仿宋_GB2312"/>
                <w:color w:val="auto"/>
                <w:kern w:val="2"/>
                <w:sz w:val="32"/>
                <w:szCs w:val="32"/>
                <w:lang w:val="zh-CN" w:eastAsia="zh-CN" w:bidi="ar-SA"/>
              </w:rPr>
              <w:t xml:space="preserve"> 学时/</w:t>
            </w:r>
          </w:p>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eastAsia="zh-CN" w:bidi="ar-SA"/>
              </w:rPr>
            </w:pPr>
            <w:r>
              <w:rPr>
                <w:rFonts w:hint="eastAsia" w:ascii="仿宋_GB2312" w:hAnsi="仿宋_GB2312" w:eastAsia="仿宋_GB2312" w:cs="仿宋_GB2312"/>
                <w:color w:val="auto"/>
                <w:kern w:val="2"/>
                <w:sz w:val="32"/>
                <w:szCs w:val="32"/>
                <w:lang w:eastAsia="zh-CN" w:bidi="ar-SA"/>
              </w:rPr>
              <w:t>4</w:t>
            </w:r>
            <w:r>
              <w:rPr>
                <w:rFonts w:hint="eastAsia" w:ascii="仿宋_GB2312" w:hAnsi="仿宋_GB2312" w:eastAsia="仿宋_GB2312" w:cs="仿宋_GB2312"/>
                <w:color w:val="auto"/>
                <w:kern w:val="2"/>
                <w:sz w:val="32"/>
                <w:szCs w:val="32"/>
                <w:lang w:val="zh-CN" w:eastAsia="zh-CN" w:bidi="ar-SA"/>
              </w:rPr>
              <w:t xml:space="preserve"> 学分</w:t>
            </w:r>
          </w:p>
        </w:tc>
      </w:tr>
    </w:tbl>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0" w:firstLineChars="200"/>
        <w:jc w:val="both"/>
        <w:textAlignment w:val="auto"/>
        <w:rPr>
          <w:rFonts w:hint="default" w:ascii="Times New Roman" w:hAnsi="Times New Roman" w:eastAsia="宋体" w:cs="Times New Roman"/>
          <w:color w:val="auto"/>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2"/>
        <w:rPr>
          <w:rFonts w:hint="eastAsia" w:ascii="楷体" w:hAnsi="楷体" w:eastAsia="楷体" w:cs="楷体"/>
          <w:color w:val="auto"/>
          <w:sz w:val="32"/>
          <w:szCs w:val="32"/>
        </w:rPr>
      </w:pPr>
      <w:bookmarkStart w:id="56" w:name="_Toc1372855039"/>
      <w:r>
        <w:rPr>
          <w:rFonts w:hint="eastAsia" w:ascii="楷体" w:hAnsi="楷体" w:eastAsia="楷体" w:cs="楷体"/>
          <w:color w:val="auto"/>
          <w:sz w:val="32"/>
          <w:szCs w:val="32"/>
          <w:lang w:val="en-US" w:eastAsia="zh-CN"/>
        </w:rPr>
        <w:t>3.</w:t>
      </w:r>
      <w:r>
        <w:rPr>
          <w:rFonts w:hint="eastAsia" w:ascii="楷体" w:hAnsi="楷体" w:eastAsia="楷体" w:cs="楷体"/>
          <w:color w:val="auto"/>
          <w:sz w:val="32"/>
          <w:szCs w:val="32"/>
        </w:rPr>
        <w:t>专业</w:t>
      </w:r>
      <w:r>
        <w:rPr>
          <w:rFonts w:hint="eastAsia" w:ascii="楷体" w:hAnsi="楷体" w:eastAsia="楷体" w:cs="楷体"/>
          <w:color w:val="auto"/>
          <w:sz w:val="32"/>
          <w:szCs w:val="32"/>
          <w:lang w:val="en-US" w:eastAsia="zh-Hans"/>
        </w:rPr>
        <w:t>拓展</w:t>
      </w:r>
      <w:r>
        <w:rPr>
          <w:rFonts w:hint="eastAsia" w:ascii="楷体" w:hAnsi="楷体" w:eastAsia="楷体" w:cs="楷体"/>
          <w:color w:val="auto"/>
          <w:sz w:val="32"/>
          <w:szCs w:val="32"/>
        </w:rPr>
        <w:t>课程</w:t>
      </w:r>
      <w:bookmarkEnd w:id="56"/>
    </w:p>
    <w:tbl>
      <w:tblPr>
        <w:tblStyle w:val="49"/>
        <w:tblW w:w="8964" w:type="dxa"/>
        <w:tblInd w:w="-28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0"/>
        <w:gridCol w:w="1560"/>
        <w:gridCol w:w="4484"/>
        <w:gridCol w:w="184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8" w:hRule="atLeast"/>
        </w:trPr>
        <w:tc>
          <w:tcPr>
            <w:tcW w:w="1080" w:type="dxa"/>
            <w:shd w:val="clear" w:color="auto" w:fill="BFBFBF"/>
            <w:vAlign w:val="top"/>
          </w:tcPr>
          <w:p>
            <w:pPr>
              <w:pStyle w:val="48"/>
              <w:pageBreakBefore w:val="0"/>
              <w:kinsoku/>
              <w:wordWrap/>
              <w:topLinePunct w:val="0"/>
              <w:autoSpaceDE/>
              <w:autoSpaceDN/>
              <w:bidi w:val="0"/>
              <w:spacing w:line="560" w:lineRule="exact"/>
              <w:jc w:val="center"/>
              <w:textAlignment w:val="auto"/>
              <w:rPr>
                <w:rFonts w:hint="eastAsia" w:ascii="仿宋_GB2312" w:hAnsi="仿宋_GB2312" w:eastAsia="仿宋_GB2312" w:cs="仿宋_GB2312"/>
                <w:b w:val="0"/>
                <w:bCs/>
                <w:color w:val="auto"/>
                <w:kern w:val="2"/>
                <w:sz w:val="32"/>
                <w:szCs w:val="32"/>
                <w:lang w:val="en-US" w:eastAsia="zh-CN" w:bidi="ar-SA"/>
              </w:rPr>
            </w:pPr>
          </w:p>
          <w:p>
            <w:pPr>
              <w:pStyle w:val="48"/>
              <w:pageBreakBefore w:val="0"/>
              <w:kinsoku/>
              <w:wordWrap/>
              <w:topLinePunct w:val="0"/>
              <w:autoSpaceDE/>
              <w:autoSpaceDN/>
              <w:bidi w:val="0"/>
              <w:spacing w:line="560" w:lineRule="exact"/>
              <w:jc w:val="center"/>
              <w:textAlignment w:val="auto"/>
              <w:rPr>
                <w:rFonts w:hint="eastAsia" w:ascii="仿宋_GB2312" w:hAnsi="仿宋_GB2312" w:eastAsia="仿宋_GB2312" w:cs="仿宋_GB2312"/>
                <w:b w:val="0"/>
                <w:bCs/>
                <w:color w:val="auto"/>
                <w:kern w:val="2"/>
                <w:sz w:val="32"/>
                <w:szCs w:val="32"/>
                <w:lang w:val="en-US" w:eastAsia="zh-CN" w:bidi="ar-SA"/>
              </w:rPr>
            </w:pPr>
            <w:r>
              <w:rPr>
                <w:rFonts w:hint="eastAsia" w:ascii="仿宋_GB2312" w:hAnsi="仿宋_GB2312" w:eastAsia="仿宋_GB2312" w:cs="仿宋_GB2312"/>
                <w:b w:val="0"/>
                <w:bCs/>
                <w:color w:val="auto"/>
                <w:kern w:val="2"/>
                <w:sz w:val="32"/>
                <w:szCs w:val="32"/>
                <w:lang w:val="en-US" w:eastAsia="zh-CN" w:bidi="ar-SA"/>
              </w:rPr>
              <w:t>序号</w:t>
            </w:r>
          </w:p>
          <w:p>
            <w:pPr>
              <w:pStyle w:val="48"/>
              <w:pageBreakBefore w:val="0"/>
              <w:kinsoku/>
              <w:wordWrap/>
              <w:topLinePunct w:val="0"/>
              <w:autoSpaceDE/>
              <w:autoSpaceDN/>
              <w:bidi w:val="0"/>
              <w:spacing w:line="560" w:lineRule="exact"/>
              <w:jc w:val="center"/>
              <w:textAlignment w:val="auto"/>
              <w:rPr>
                <w:rFonts w:hint="eastAsia" w:ascii="仿宋_GB2312" w:hAnsi="仿宋_GB2312" w:eastAsia="仿宋_GB2312" w:cs="仿宋_GB2312"/>
                <w:b w:val="0"/>
                <w:bCs/>
                <w:color w:val="auto"/>
                <w:kern w:val="2"/>
                <w:sz w:val="32"/>
                <w:szCs w:val="32"/>
                <w:lang w:val="en-US" w:eastAsia="zh-CN" w:bidi="ar-SA"/>
              </w:rPr>
            </w:pPr>
          </w:p>
        </w:tc>
        <w:tc>
          <w:tcPr>
            <w:tcW w:w="1560" w:type="dxa"/>
            <w:shd w:val="clear" w:color="auto" w:fill="BFBFBF"/>
            <w:vAlign w:val="top"/>
          </w:tcPr>
          <w:p>
            <w:pPr>
              <w:pStyle w:val="48"/>
              <w:pageBreakBefore w:val="0"/>
              <w:kinsoku/>
              <w:wordWrap/>
              <w:topLinePunct w:val="0"/>
              <w:autoSpaceDE/>
              <w:autoSpaceDN/>
              <w:bidi w:val="0"/>
              <w:spacing w:line="560" w:lineRule="exact"/>
              <w:ind w:left="113"/>
              <w:textAlignment w:val="auto"/>
              <w:rPr>
                <w:rFonts w:hint="eastAsia" w:ascii="仿宋_GB2312" w:hAnsi="仿宋_GB2312" w:eastAsia="仿宋_GB2312" w:cs="仿宋_GB2312"/>
                <w:b w:val="0"/>
                <w:bCs/>
                <w:color w:val="auto"/>
                <w:kern w:val="2"/>
                <w:sz w:val="32"/>
                <w:szCs w:val="32"/>
                <w:lang w:val="en-US" w:eastAsia="zh-CN" w:bidi="ar-SA"/>
              </w:rPr>
            </w:pPr>
          </w:p>
          <w:p>
            <w:pPr>
              <w:pStyle w:val="48"/>
              <w:pageBreakBefore w:val="0"/>
              <w:kinsoku/>
              <w:wordWrap/>
              <w:topLinePunct w:val="0"/>
              <w:autoSpaceDE/>
              <w:autoSpaceDN/>
              <w:bidi w:val="0"/>
              <w:spacing w:line="560" w:lineRule="exact"/>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color w:val="auto"/>
                <w:kern w:val="2"/>
                <w:sz w:val="32"/>
                <w:szCs w:val="32"/>
                <w:lang w:val="en-US" w:eastAsia="zh-CN" w:bidi="ar-SA"/>
              </w:rPr>
              <w:t>课程名称</w:t>
            </w:r>
          </w:p>
        </w:tc>
        <w:tc>
          <w:tcPr>
            <w:tcW w:w="4484" w:type="dxa"/>
            <w:shd w:val="clear" w:color="auto" w:fill="BFBFBF"/>
            <w:vAlign w:val="top"/>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b w:val="0"/>
                <w:bCs/>
                <w:color w:val="auto"/>
                <w:kern w:val="2"/>
                <w:sz w:val="32"/>
                <w:szCs w:val="32"/>
                <w:lang w:val="en-US" w:eastAsia="zh-CN" w:bidi="ar-SA"/>
              </w:rPr>
            </w:pPr>
          </w:p>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color w:val="auto"/>
                <w:kern w:val="2"/>
                <w:sz w:val="32"/>
                <w:szCs w:val="32"/>
                <w:lang w:val="en-US" w:eastAsia="zh-CN" w:bidi="ar-SA"/>
              </w:rPr>
              <w:t>主要教学内容和要求</w:t>
            </w:r>
          </w:p>
        </w:tc>
        <w:tc>
          <w:tcPr>
            <w:tcW w:w="1840" w:type="dxa"/>
            <w:shd w:val="clear" w:color="auto" w:fill="BFBFBF"/>
            <w:vAlign w:val="top"/>
          </w:tcPr>
          <w:p>
            <w:pPr>
              <w:pStyle w:val="48"/>
              <w:pageBreakBefore w:val="0"/>
              <w:kinsoku/>
              <w:wordWrap/>
              <w:topLinePunct w:val="0"/>
              <w:autoSpaceDE/>
              <w:autoSpaceDN/>
              <w:bidi w:val="0"/>
              <w:spacing w:line="560" w:lineRule="exact"/>
              <w:ind w:left="119"/>
              <w:jc w:val="center"/>
              <w:textAlignment w:val="auto"/>
              <w:rPr>
                <w:rFonts w:hint="eastAsia" w:ascii="仿宋_GB2312" w:hAnsi="仿宋_GB2312" w:eastAsia="仿宋_GB2312" w:cs="仿宋_GB2312"/>
                <w:b w:val="0"/>
                <w:bCs/>
                <w:color w:val="auto"/>
                <w:kern w:val="2"/>
                <w:sz w:val="32"/>
                <w:szCs w:val="32"/>
                <w:lang w:val="en-US" w:eastAsia="zh-CN" w:bidi="ar-SA"/>
              </w:rPr>
            </w:pPr>
          </w:p>
          <w:p>
            <w:pPr>
              <w:pStyle w:val="48"/>
              <w:pageBreakBefore w:val="0"/>
              <w:kinsoku/>
              <w:wordWrap/>
              <w:topLinePunct w:val="0"/>
              <w:autoSpaceDE/>
              <w:autoSpaceDN/>
              <w:bidi w:val="0"/>
              <w:spacing w:line="560" w:lineRule="exact"/>
              <w:ind w:left="119"/>
              <w:jc w:val="center"/>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color w:val="auto"/>
                <w:kern w:val="2"/>
                <w:sz w:val="32"/>
                <w:szCs w:val="32"/>
                <w:lang w:val="en-US" w:eastAsia="zh-CN" w:bidi="ar-SA"/>
              </w:rPr>
              <w:t>参考学时/学分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5" w:hRule="atLeast"/>
        </w:trPr>
        <w:tc>
          <w:tcPr>
            <w:tcW w:w="1080" w:type="dxa"/>
            <w:vAlign w:val="center"/>
          </w:tcPr>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eastAsia="zh-CN" w:bidi="ar-SA"/>
              </w:rPr>
            </w:pPr>
            <w:r>
              <w:rPr>
                <w:rFonts w:hint="eastAsia" w:ascii="仿宋_GB2312" w:hAnsi="仿宋_GB2312" w:eastAsia="仿宋_GB2312" w:cs="仿宋_GB2312"/>
                <w:color w:val="auto"/>
                <w:kern w:val="2"/>
                <w:sz w:val="32"/>
                <w:szCs w:val="32"/>
                <w:lang w:eastAsia="zh-CN" w:bidi="ar-SA"/>
              </w:rPr>
              <w:t>1</w:t>
            </w:r>
          </w:p>
        </w:tc>
        <w:tc>
          <w:tcPr>
            <w:tcW w:w="1560" w:type="dxa"/>
            <w:vAlign w:val="center"/>
          </w:tcPr>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val="en-US" w:eastAsia="zh-Hans" w:bidi="ar-SA"/>
              </w:rPr>
            </w:pPr>
            <w:r>
              <w:rPr>
                <w:rFonts w:hint="eastAsia" w:ascii="仿宋_GB2312" w:hAnsi="仿宋_GB2312" w:eastAsia="仿宋_GB2312" w:cs="仿宋_GB2312"/>
                <w:color w:val="auto"/>
                <w:kern w:val="2"/>
                <w:sz w:val="32"/>
                <w:szCs w:val="32"/>
                <w:lang w:val="en-US" w:eastAsia="zh-Hans" w:bidi="ar-SA"/>
              </w:rPr>
              <w:t>网页制作</w:t>
            </w:r>
          </w:p>
        </w:tc>
        <w:tc>
          <w:tcPr>
            <w:tcW w:w="4484" w:type="dxa"/>
            <w:vAlign w:val="center"/>
          </w:tcPr>
          <w:p>
            <w:pPr>
              <w:pStyle w:val="48"/>
              <w:keepNext w:val="0"/>
              <w:keepLines w:val="0"/>
              <w:pageBreakBefore w:val="0"/>
              <w:widowControl w:val="0"/>
              <w:kinsoku/>
              <w:wordWrap/>
              <w:overflowPunct/>
              <w:topLinePunct w:val="0"/>
              <w:autoSpaceDE/>
              <w:autoSpaceDN/>
              <w:bidi w:val="0"/>
              <w:adjustRightInd/>
              <w:snapToGrid/>
              <w:spacing w:line="560" w:lineRule="exact"/>
              <w:ind w:left="125" w:leftChars="0"/>
              <w:jc w:val="left"/>
              <w:textAlignment w:val="auto"/>
              <w:rPr>
                <w:rFonts w:hint="eastAsia" w:ascii="仿宋_GB2312" w:hAnsi="仿宋_GB2312" w:eastAsia="仿宋_GB2312" w:cs="仿宋_GB2312"/>
                <w:color w:val="auto"/>
                <w:kern w:val="2"/>
                <w:sz w:val="32"/>
                <w:szCs w:val="32"/>
                <w:lang w:eastAsia="zh-Hans" w:bidi="ar-SA"/>
              </w:rPr>
            </w:pPr>
            <w:r>
              <w:rPr>
                <w:rFonts w:hint="eastAsia" w:ascii="仿宋_GB2312" w:hAnsi="仿宋_GB2312" w:eastAsia="仿宋_GB2312" w:cs="仿宋_GB2312"/>
                <w:color w:val="auto"/>
                <w:kern w:val="2"/>
                <w:sz w:val="32"/>
                <w:szCs w:val="32"/>
                <w:lang w:val="en-US" w:eastAsia="zh-Hans" w:bidi="ar-SA"/>
              </w:rPr>
              <w:t>本</w:t>
            </w:r>
            <w:r>
              <w:rPr>
                <w:rFonts w:hint="eastAsia" w:ascii="仿宋_GB2312" w:hAnsi="仿宋_GB2312" w:eastAsia="仿宋_GB2312" w:cs="仿宋_GB2312"/>
                <w:color w:val="auto"/>
                <w:kern w:val="2"/>
                <w:sz w:val="32"/>
                <w:szCs w:val="32"/>
                <w:lang w:eastAsia="zh-Hans" w:bidi="ar-SA"/>
              </w:rPr>
              <w:t>课程是电子商务专业的一门专业</w:t>
            </w:r>
            <w:r>
              <w:rPr>
                <w:rFonts w:hint="eastAsia" w:ascii="仿宋_GB2312" w:hAnsi="仿宋_GB2312" w:eastAsia="仿宋_GB2312" w:cs="仿宋_GB2312"/>
                <w:color w:val="auto"/>
                <w:kern w:val="2"/>
                <w:sz w:val="32"/>
                <w:szCs w:val="32"/>
                <w:lang w:val="en-US" w:eastAsia="zh-Hans" w:bidi="ar-SA"/>
              </w:rPr>
              <w:t>拓展</w:t>
            </w:r>
            <w:r>
              <w:rPr>
                <w:rFonts w:hint="eastAsia" w:ascii="仿宋_GB2312" w:hAnsi="仿宋_GB2312" w:eastAsia="仿宋_GB2312" w:cs="仿宋_GB2312"/>
                <w:color w:val="auto"/>
                <w:kern w:val="2"/>
                <w:sz w:val="32"/>
                <w:szCs w:val="32"/>
                <w:lang w:eastAsia="zh-Hans" w:bidi="ar-SA"/>
              </w:rPr>
              <w:t>课程。本课程的任务</w:t>
            </w:r>
            <w:r>
              <w:rPr>
                <w:rFonts w:hint="eastAsia" w:ascii="仿宋_GB2312" w:hAnsi="仿宋_GB2312" w:eastAsia="仿宋_GB2312" w:cs="仿宋_GB2312"/>
                <w:color w:val="auto"/>
                <w:kern w:val="2"/>
                <w:sz w:val="32"/>
                <w:szCs w:val="32"/>
                <w:lang w:val="en-US" w:eastAsia="zh-Hans" w:bidi="ar-SA"/>
              </w:rPr>
              <w:t>是</w:t>
            </w:r>
            <w:r>
              <w:rPr>
                <w:rFonts w:hint="eastAsia" w:ascii="仿宋_GB2312" w:hAnsi="仿宋_GB2312" w:eastAsia="仿宋_GB2312" w:cs="仿宋_GB2312"/>
                <w:color w:val="auto"/>
                <w:kern w:val="2"/>
                <w:sz w:val="32"/>
                <w:szCs w:val="32"/>
                <w:lang w:eastAsia="zh-Hans" w:bidi="ar-SA"/>
              </w:rPr>
              <w:t>Html、网页制作的基本方法与技能，网页制作工具。通过学习，能综合运用软件技术、开发工具和电子商务基本知识进行网页设计与制作。</w:t>
            </w:r>
          </w:p>
        </w:tc>
        <w:tc>
          <w:tcPr>
            <w:tcW w:w="1840" w:type="dxa"/>
            <w:vAlign w:val="center"/>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eastAsia="zh-CN" w:bidi="ar-SA"/>
              </w:rPr>
              <w:t>72</w:t>
            </w:r>
            <w:r>
              <w:rPr>
                <w:rFonts w:hint="eastAsia" w:ascii="仿宋_GB2312" w:hAnsi="仿宋_GB2312" w:eastAsia="仿宋_GB2312" w:cs="仿宋_GB2312"/>
                <w:color w:val="auto"/>
                <w:kern w:val="2"/>
                <w:sz w:val="32"/>
                <w:szCs w:val="32"/>
                <w:lang w:val="zh-CN" w:eastAsia="zh-CN" w:bidi="ar-SA"/>
              </w:rPr>
              <w:t xml:space="preserve"> 学时/</w:t>
            </w:r>
          </w:p>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eastAsia="zh-CN" w:bidi="ar-SA"/>
              </w:rPr>
            </w:pPr>
            <w:r>
              <w:rPr>
                <w:rFonts w:hint="eastAsia" w:ascii="仿宋_GB2312" w:hAnsi="仿宋_GB2312" w:eastAsia="仿宋_GB2312" w:cs="仿宋_GB2312"/>
                <w:color w:val="auto"/>
                <w:kern w:val="2"/>
                <w:sz w:val="32"/>
                <w:szCs w:val="32"/>
                <w:lang w:eastAsia="zh-CN" w:bidi="ar-SA"/>
              </w:rPr>
              <w:t>4</w:t>
            </w:r>
            <w:r>
              <w:rPr>
                <w:rFonts w:hint="eastAsia" w:ascii="仿宋_GB2312" w:hAnsi="仿宋_GB2312" w:eastAsia="仿宋_GB2312" w:cs="仿宋_GB2312"/>
                <w:color w:val="auto"/>
                <w:kern w:val="2"/>
                <w:sz w:val="32"/>
                <w:szCs w:val="32"/>
                <w:lang w:val="zh-CN" w:eastAsia="zh-CN" w:bidi="ar-SA"/>
              </w:rPr>
              <w:t xml:space="preserve"> 学分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43" w:hRule="atLeast"/>
        </w:trPr>
        <w:tc>
          <w:tcPr>
            <w:tcW w:w="1080" w:type="dxa"/>
            <w:vAlign w:val="center"/>
          </w:tcPr>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eastAsia="zh-CN" w:bidi="ar-SA"/>
              </w:rPr>
            </w:pPr>
            <w:r>
              <w:rPr>
                <w:rFonts w:hint="eastAsia" w:ascii="仿宋_GB2312" w:hAnsi="仿宋_GB2312" w:eastAsia="仿宋_GB2312" w:cs="仿宋_GB2312"/>
                <w:color w:val="auto"/>
                <w:kern w:val="2"/>
                <w:sz w:val="32"/>
                <w:szCs w:val="32"/>
                <w:lang w:eastAsia="zh-CN" w:bidi="ar-SA"/>
              </w:rPr>
              <w:t>2</w:t>
            </w:r>
          </w:p>
        </w:tc>
        <w:tc>
          <w:tcPr>
            <w:tcW w:w="1560" w:type="dxa"/>
            <w:vAlign w:val="center"/>
          </w:tcPr>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val="en-US" w:eastAsia="zh-Hans" w:bidi="ar-SA"/>
              </w:rPr>
            </w:pPr>
            <w:r>
              <w:rPr>
                <w:rFonts w:hint="eastAsia" w:ascii="仿宋_GB2312" w:hAnsi="仿宋_GB2312" w:eastAsia="仿宋_GB2312" w:cs="仿宋_GB2312"/>
                <w:color w:val="auto"/>
                <w:kern w:val="2"/>
                <w:sz w:val="32"/>
                <w:szCs w:val="32"/>
                <w:lang w:val="en-US" w:eastAsia="zh-Hans" w:bidi="ar-SA"/>
              </w:rPr>
              <w:t>商务谈判</w:t>
            </w:r>
          </w:p>
        </w:tc>
        <w:tc>
          <w:tcPr>
            <w:tcW w:w="4484" w:type="dxa"/>
            <w:vAlign w:val="center"/>
          </w:tcPr>
          <w:p>
            <w:pPr>
              <w:pStyle w:val="48"/>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kern w:val="2"/>
                <w:sz w:val="32"/>
                <w:szCs w:val="32"/>
                <w:lang w:eastAsia="zh-Hans" w:bidi="ar-SA"/>
              </w:rPr>
            </w:pPr>
            <w:r>
              <w:rPr>
                <w:rFonts w:hint="eastAsia" w:ascii="仿宋_GB2312" w:hAnsi="仿宋_GB2312" w:eastAsia="仿宋_GB2312" w:cs="仿宋_GB2312"/>
                <w:color w:val="auto"/>
                <w:kern w:val="2"/>
                <w:sz w:val="32"/>
                <w:szCs w:val="32"/>
                <w:lang w:val="en-US" w:eastAsia="zh-Hans" w:bidi="ar-SA"/>
              </w:rPr>
              <w:t>本</w:t>
            </w:r>
            <w:r>
              <w:rPr>
                <w:rFonts w:hint="eastAsia" w:ascii="仿宋_GB2312" w:hAnsi="仿宋_GB2312" w:eastAsia="仿宋_GB2312" w:cs="仿宋_GB2312"/>
                <w:color w:val="auto"/>
                <w:kern w:val="2"/>
                <w:sz w:val="32"/>
                <w:szCs w:val="32"/>
                <w:lang w:eastAsia="zh-Hans" w:bidi="ar-SA"/>
              </w:rPr>
              <w:t>课程是电子商务专业的一门专业</w:t>
            </w:r>
            <w:r>
              <w:rPr>
                <w:rFonts w:hint="eastAsia" w:ascii="仿宋_GB2312" w:hAnsi="仿宋_GB2312" w:eastAsia="仿宋_GB2312" w:cs="仿宋_GB2312"/>
                <w:color w:val="auto"/>
                <w:kern w:val="2"/>
                <w:sz w:val="32"/>
                <w:szCs w:val="32"/>
                <w:lang w:val="en-US" w:eastAsia="zh-Hans" w:bidi="ar-SA"/>
              </w:rPr>
              <w:t>拓展</w:t>
            </w:r>
            <w:r>
              <w:rPr>
                <w:rFonts w:hint="eastAsia" w:ascii="仿宋_GB2312" w:hAnsi="仿宋_GB2312" w:eastAsia="仿宋_GB2312" w:cs="仿宋_GB2312"/>
                <w:color w:val="auto"/>
                <w:kern w:val="2"/>
                <w:sz w:val="32"/>
                <w:szCs w:val="32"/>
                <w:lang w:eastAsia="zh-Hans" w:bidi="ar-SA"/>
              </w:rPr>
              <w:t>课程。本课程的任务是培养学生的礼仪意识，提高学生自身的礼仪修养，增强人际交往能力、应变能力及应用商务礼仪知识的能力，了解沟通的基本原则并掌握实用的沟通技巧，从而全面培养学生的沟通实践能力，提高学生的综合素质和社会适应性。</w:t>
            </w:r>
          </w:p>
        </w:tc>
        <w:tc>
          <w:tcPr>
            <w:tcW w:w="1840" w:type="dxa"/>
            <w:vAlign w:val="center"/>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eastAsia="zh-CN" w:bidi="ar-SA"/>
              </w:rPr>
              <w:t>72</w:t>
            </w:r>
            <w:r>
              <w:rPr>
                <w:rFonts w:hint="eastAsia" w:ascii="仿宋_GB2312" w:hAnsi="仿宋_GB2312" w:eastAsia="仿宋_GB2312" w:cs="仿宋_GB2312"/>
                <w:color w:val="auto"/>
                <w:kern w:val="2"/>
                <w:sz w:val="32"/>
                <w:szCs w:val="32"/>
                <w:lang w:val="zh-CN" w:eastAsia="zh-CN" w:bidi="ar-SA"/>
              </w:rPr>
              <w:t xml:space="preserve"> 学时/</w:t>
            </w:r>
          </w:p>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eastAsia="zh-CN" w:bidi="ar-SA"/>
              </w:rPr>
            </w:pPr>
            <w:r>
              <w:rPr>
                <w:rFonts w:hint="eastAsia" w:ascii="仿宋_GB2312" w:hAnsi="仿宋_GB2312" w:eastAsia="仿宋_GB2312" w:cs="仿宋_GB2312"/>
                <w:color w:val="auto"/>
                <w:kern w:val="2"/>
                <w:sz w:val="32"/>
                <w:szCs w:val="32"/>
                <w:lang w:eastAsia="zh-CN" w:bidi="ar-SA"/>
              </w:rPr>
              <w:t>4</w:t>
            </w:r>
            <w:r>
              <w:rPr>
                <w:rFonts w:hint="eastAsia" w:ascii="仿宋_GB2312" w:hAnsi="仿宋_GB2312" w:eastAsia="仿宋_GB2312" w:cs="仿宋_GB2312"/>
                <w:color w:val="auto"/>
                <w:kern w:val="2"/>
                <w:sz w:val="32"/>
                <w:szCs w:val="32"/>
                <w:lang w:val="zh-CN" w:eastAsia="zh-CN" w:bidi="ar-SA"/>
              </w:rPr>
              <w:t xml:space="preserve"> 学分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0" w:hRule="atLeast"/>
        </w:trPr>
        <w:tc>
          <w:tcPr>
            <w:tcW w:w="1080" w:type="dxa"/>
            <w:vAlign w:val="center"/>
          </w:tcPr>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eastAsia="zh-CN" w:bidi="ar-SA"/>
              </w:rPr>
            </w:pPr>
            <w:r>
              <w:rPr>
                <w:rFonts w:hint="eastAsia" w:ascii="仿宋_GB2312" w:hAnsi="仿宋_GB2312" w:eastAsia="仿宋_GB2312" w:cs="仿宋_GB2312"/>
                <w:color w:val="auto"/>
                <w:kern w:val="2"/>
                <w:sz w:val="32"/>
                <w:szCs w:val="32"/>
                <w:lang w:eastAsia="zh-CN" w:bidi="ar-SA"/>
              </w:rPr>
              <w:t>3</w:t>
            </w:r>
          </w:p>
        </w:tc>
        <w:tc>
          <w:tcPr>
            <w:tcW w:w="1560" w:type="dxa"/>
            <w:vAlign w:val="center"/>
          </w:tcPr>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val="en-US" w:eastAsia="zh-Hans" w:bidi="ar-SA"/>
              </w:rPr>
            </w:pPr>
            <w:r>
              <w:rPr>
                <w:rFonts w:hint="eastAsia" w:ascii="仿宋_GB2312" w:hAnsi="仿宋_GB2312" w:eastAsia="仿宋_GB2312" w:cs="仿宋_GB2312"/>
                <w:color w:val="auto"/>
                <w:kern w:val="2"/>
                <w:sz w:val="32"/>
                <w:szCs w:val="32"/>
                <w:lang w:val="en-US" w:eastAsia="zh-Hans" w:bidi="ar-SA"/>
              </w:rPr>
              <w:t>电子商务法律法规</w:t>
            </w:r>
          </w:p>
        </w:tc>
        <w:tc>
          <w:tcPr>
            <w:tcW w:w="4484" w:type="dxa"/>
            <w:vAlign w:val="center"/>
          </w:tcPr>
          <w:p>
            <w:pPr>
              <w:pStyle w:val="48"/>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kern w:val="2"/>
                <w:sz w:val="32"/>
                <w:szCs w:val="32"/>
                <w:lang w:eastAsia="zh-Hans" w:bidi="ar-SA"/>
              </w:rPr>
            </w:pPr>
            <w:r>
              <w:rPr>
                <w:rFonts w:hint="eastAsia" w:ascii="仿宋_GB2312" w:hAnsi="仿宋_GB2312" w:eastAsia="仿宋_GB2312" w:cs="仿宋_GB2312"/>
                <w:color w:val="auto"/>
                <w:kern w:val="2"/>
                <w:sz w:val="32"/>
                <w:szCs w:val="32"/>
                <w:lang w:eastAsia="zh-Hans" w:bidi="ar-SA"/>
              </w:rPr>
              <w:t>本课程是电子商务专业拓展课程。通过本课程的学习，让学生电子商务法律法规方面的知识，内容包括电子商务的界定与电子商务法概述、电子商务主体法律法规、电子合同的法律法规、电子支付的法律法规、快递物流的法律法规、知识产权保护的法律法规、消费者权益保护的法律法规、安全交易的法律法规、税收的法律法规、争议解决的法律法规、电子商务的法律责任。</w:t>
            </w:r>
          </w:p>
        </w:tc>
        <w:tc>
          <w:tcPr>
            <w:tcW w:w="1840" w:type="dxa"/>
            <w:vAlign w:val="center"/>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eastAsia="zh-CN" w:bidi="ar-SA"/>
              </w:rPr>
              <w:t>108</w:t>
            </w:r>
            <w:r>
              <w:rPr>
                <w:rFonts w:hint="eastAsia" w:ascii="仿宋_GB2312" w:hAnsi="仿宋_GB2312" w:eastAsia="仿宋_GB2312" w:cs="仿宋_GB2312"/>
                <w:color w:val="auto"/>
                <w:kern w:val="2"/>
                <w:sz w:val="32"/>
                <w:szCs w:val="32"/>
                <w:lang w:val="zh-CN" w:eastAsia="zh-CN" w:bidi="ar-SA"/>
              </w:rPr>
              <w:t>学时/</w:t>
            </w:r>
          </w:p>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eastAsia="zh-CN" w:bidi="ar-SA"/>
              </w:rPr>
            </w:pPr>
            <w:r>
              <w:rPr>
                <w:rFonts w:hint="eastAsia" w:ascii="仿宋_GB2312" w:hAnsi="仿宋_GB2312" w:eastAsia="仿宋_GB2312" w:cs="仿宋_GB2312"/>
                <w:color w:val="auto"/>
                <w:kern w:val="2"/>
                <w:sz w:val="32"/>
                <w:szCs w:val="32"/>
                <w:lang w:eastAsia="zh-CN" w:bidi="ar-SA"/>
              </w:rPr>
              <w:t>6</w:t>
            </w:r>
            <w:r>
              <w:rPr>
                <w:rFonts w:hint="eastAsia" w:ascii="仿宋_GB2312" w:hAnsi="仿宋_GB2312" w:eastAsia="仿宋_GB2312" w:cs="仿宋_GB2312"/>
                <w:color w:val="auto"/>
                <w:kern w:val="2"/>
                <w:sz w:val="32"/>
                <w:szCs w:val="32"/>
                <w:lang w:val="zh-CN" w:eastAsia="zh-CN" w:bidi="ar-SA"/>
              </w:rPr>
              <w:t xml:space="preserve"> 学分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20" w:hRule="atLeast"/>
        </w:trPr>
        <w:tc>
          <w:tcPr>
            <w:tcW w:w="1080" w:type="dxa"/>
            <w:vAlign w:val="center"/>
          </w:tcPr>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eastAsia="zh-CN" w:bidi="ar-SA"/>
              </w:rPr>
            </w:pPr>
            <w:r>
              <w:rPr>
                <w:rFonts w:hint="eastAsia" w:ascii="仿宋_GB2312" w:hAnsi="仿宋_GB2312" w:eastAsia="仿宋_GB2312" w:cs="仿宋_GB2312"/>
                <w:color w:val="auto"/>
                <w:kern w:val="2"/>
                <w:sz w:val="32"/>
                <w:szCs w:val="32"/>
                <w:lang w:eastAsia="zh-CN" w:bidi="ar-SA"/>
              </w:rPr>
              <w:t>4</w:t>
            </w:r>
          </w:p>
        </w:tc>
        <w:tc>
          <w:tcPr>
            <w:tcW w:w="1560" w:type="dxa"/>
            <w:vAlign w:val="center"/>
          </w:tcPr>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val="en-US" w:eastAsia="zh-Hans" w:bidi="ar-SA"/>
              </w:rPr>
            </w:pPr>
            <w:r>
              <w:rPr>
                <w:rFonts w:hint="eastAsia" w:ascii="仿宋_GB2312" w:hAnsi="仿宋_GB2312" w:eastAsia="仿宋_GB2312" w:cs="仿宋_GB2312"/>
                <w:color w:val="auto"/>
                <w:kern w:val="2"/>
                <w:sz w:val="32"/>
                <w:szCs w:val="32"/>
                <w:lang w:val="en-US" w:eastAsia="zh-Hans" w:bidi="ar-SA"/>
              </w:rPr>
              <w:t>电子商务案例分析</w:t>
            </w:r>
          </w:p>
        </w:tc>
        <w:tc>
          <w:tcPr>
            <w:tcW w:w="4484" w:type="dxa"/>
            <w:vAlign w:val="center"/>
          </w:tcPr>
          <w:p>
            <w:pPr>
              <w:pStyle w:val="48"/>
              <w:keepNext w:val="0"/>
              <w:keepLines w:val="0"/>
              <w:pageBreakBefore w:val="0"/>
              <w:widowControl w:val="0"/>
              <w:kinsoku/>
              <w:wordWrap/>
              <w:overflowPunct/>
              <w:topLinePunct w:val="0"/>
              <w:autoSpaceDE/>
              <w:autoSpaceDN/>
              <w:bidi w:val="0"/>
              <w:adjustRightInd/>
              <w:snapToGrid/>
              <w:spacing w:line="560" w:lineRule="exact"/>
              <w:ind w:left="125" w:leftChars="0"/>
              <w:jc w:val="left"/>
              <w:textAlignment w:val="auto"/>
              <w:rPr>
                <w:rFonts w:hint="eastAsia" w:ascii="仿宋_GB2312" w:hAnsi="仿宋_GB2312" w:eastAsia="仿宋_GB2312" w:cs="仿宋_GB2312"/>
                <w:color w:val="auto"/>
                <w:kern w:val="2"/>
                <w:sz w:val="32"/>
                <w:szCs w:val="32"/>
                <w:lang w:eastAsia="zh-Hans" w:bidi="ar-SA"/>
              </w:rPr>
            </w:pPr>
            <w:r>
              <w:rPr>
                <w:rFonts w:hint="eastAsia" w:ascii="仿宋_GB2312" w:hAnsi="仿宋_GB2312" w:eastAsia="仿宋_GB2312" w:cs="仿宋_GB2312"/>
                <w:color w:val="auto"/>
                <w:kern w:val="2"/>
                <w:sz w:val="32"/>
                <w:szCs w:val="32"/>
                <w:lang w:eastAsia="zh-Hans" w:bidi="ar-SA"/>
              </w:rPr>
              <w:t>本课程是电子商务专业拓展课程。本课程主要讲授电子商务B2B、B2C、C2C等成功与失败的典型案例，要求学生认清电子商务的本质，掌握案例分析的方法。</w:t>
            </w:r>
          </w:p>
        </w:tc>
        <w:tc>
          <w:tcPr>
            <w:tcW w:w="1840" w:type="dxa"/>
            <w:vAlign w:val="center"/>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eastAsia="zh-CN" w:bidi="ar-SA"/>
              </w:rPr>
              <w:t>90</w:t>
            </w:r>
            <w:r>
              <w:rPr>
                <w:rFonts w:hint="eastAsia" w:ascii="仿宋_GB2312" w:hAnsi="仿宋_GB2312" w:eastAsia="仿宋_GB2312" w:cs="仿宋_GB2312"/>
                <w:color w:val="auto"/>
                <w:kern w:val="2"/>
                <w:sz w:val="32"/>
                <w:szCs w:val="32"/>
                <w:lang w:val="zh-CN" w:eastAsia="zh-CN" w:bidi="ar-SA"/>
              </w:rPr>
              <w:t xml:space="preserve"> 学时/</w:t>
            </w:r>
          </w:p>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eastAsia="zh-CN" w:bidi="ar-SA"/>
              </w:rPr>
            </w:pPr>
            <w:r>
              <w:rPr>
                <w:rFonts w:hint="eastAsia" w:ascii="仿宋_GB2312" w:hAnsi="仿宋_GB2312" w:eastAsia="仿宋_GB2312" w:cs="仿宋_GB2312"/>
                <w:color w:val="auto"/>
                <w:kern w:val="2"/>
                <w:sz w:val="32"/>
                <w:szCs w:val="32"/>
                <w:lang w:eastAsia="zh-CN" w:bidi="ar-SA"/>
              </w:rPr>
              <w:t>5</w:t>
            </w:r>
            <w:r>
              <w:rPr>
                <w:rFonts w:hint="eastAsia" w:ascii="仿宋_GB2312" w:hAnsi="仿宋_GB2312" w:eastAsia="仿宋_GB2312" w:cs="仿宋_GB2312"/>
                <w:color w:val="auto"/>
                <w:kern w:val="2"/>
                <w:sz w:val="32"/>
                <w:szCs w:val="32"/>
                <w:lang w:val="zh-CN" w:eastAsia="zh-CN" w:bidi="ar-SA"/>
              </w:rPr>
              <w:t xml:space="preserve"> 学分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20" w:hRule="atLeast"/>
        </w:trPr>
        <w:tc>
          <w:tcPr>
            <w:tcW w:w="1080" w:type="dxa"/>
            <w:vAlign w:val="center"/>
          </w:tcPr>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eastAsia="zh-CN" w:bidi="ar-SA"/>
              </w:rPr>
            </w:pPr>
            <w:r>
              <w:rPr>
                <w:rFonts w:hint="eastAsia" w:ascii="仿宋_GB2312" w:hAnsi="仿宋_GB2312" w:eastAsia="仿宋_GB2312" w:cs="仿宋_GB2312"/>
                <w:color w:val="auto"/>
                <w:kern w:val="2"/>
                <w:sz w:val="32"/>
                <w:szCs w:val="32"/>
                <w:lang w:eastAsia="zh-CN" w:bidi="ar-SA"/>
              </w:rPr>
              <w:t>5</w:t>
            </w:r>
          </w:p>
        </w:tc>
        <w:tc>
          <w:tcPr>
            <w:tcW w:w="1560" w:type="dxa"/>
            <w:vAlign w:val="center"/>
          </w:tcPr>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val="en-US" w:eastAsia="zh-Hans" w:bidi="ar-SA"/>
              </w:rPr>
            </w:pPr>
            <w:r>
              <w:rPr>
                <w:rFonts w:hint="eastAsia" w:ascii="仿宋_GB2312" w:hAnsi="仿宋_GB2312" w:eastAsia="仿宋_GB2312" w:cs="仿宋_GB2312"/>
                <w:color w:val="auto"/>
                <w:kern w:val="2"/>
                <w:sz w:val="32"/>
                <w:szCs w:val="32"/>
                <w:lang w:val="en-US" w:eastAsia="zh-Hans" w:bidi="ar-SA"/>
              </w:rPr>
              <w:t>网络广告</w:t>
            </w:r>
          </w:p>
        </w:tc>
        <w:tc>
          <w:tcPr>
            <w:tcW w:w="4484" w:type="dxa"/>
            <w:vAlign w:val="center"/>
          </w:tcPr>
          <w:p>
            <w:pPr>
              <w:pStyle w:val="48"/>
              <w:keepNext w:val="0"/>
              <w:keepLines w:val="0"/>
              <w:pageBreakBefore w:val="0"/>
              <w:widowControl w:val="0"/>
              <w:kinsoku/>
              <w:wordWrap/>
              <w:overflowPunct/>
              <w:topLinePunct w:val="0"/>
              <w:autoSpaceDE/>
              <w:autoSpaceDN/>
              <w:bidi w:val="0"/>
              <w:adjustRightInd/>
              <w:snapToGrid/>
              <w:spacing w:line="560" w:lineRule="exact"/>
              <w:ind w:left="125" w:leftChars="0"/>
              <w:jc w:val="left"/>
              <w:textAlignment w:val="auto"/>
              <w:rPr>
                <w:rFonts w:hint="eastAsia" w:ascii="仿宋_GB2312" w:hAnsi="仿宋_GB2312" w:eastAsia="仿宋_GB2312" w:cs="仿宋_GB2312"/>
                <w:color w:val="auto"/>
                <w:kern w:val="2"/>
                <w:sz w:val="32"/>
                <w:szCs w:val="32"/>
                <w:lang w:eastAsia="zh-Hans" w:bidi="ar-SA"/>
              </w:rPr>
            </w:pPr>
            <w:r>
              <w:rPr>
                <w:rFonts w:hint="eastAsia" w:ascii="仿宋_GB2312" w:hAnsi="仿宋_GB2312" w:eastAsia="仿宋_GB2312" w:cs="仿宋_GB2312"/>
                <w:color w:val="auto"/>
                <w:kern w:val="2"/>
                <w:sz w:val="32"/>
                <w:szCs w:val="32"/>
                <w:lang w:eastAsia="zh-Hans" w:bidi="ar-SA"/>
              </w:rPr>
              <w:t>本课程是电子商务专业拓展课程。本课程主要讲授网络广告的一般原理、网络广告策划、网络广告创意与设计、网络广告制作工具、网络广告制作方法、网络广告发布与代理、网络广告效果评估、网络广告管理等内容。</w:t>
            </w:r>
          </w:p>
        </w:tc>
        <w:tc>
          <w:tcPr>
            <w:tcW w:w="1840" w:type="dxa"/>
            <w:vAlign w:val="center"/>
          </w:tcPr>
          <w:p>
            <w:pPr>
              <w:pStyle w:val="48"/>
              <w:pageBreakBefore w:val="0"/>
              <w:kinsoku/>
              <w:wordWrap/>
              <w:topLinePunct w:val="0"/>
              <w:autoSpaceDE/>
              <w:autoSpaceDN/>
              <w:bidi w:val="0"/>
              <w:spacing w:line="560" w:lineRule="exact"/>
              <w:ind w:left="124"/>
              <w:jc w:val="center"/>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eastAsia="zh-CN" w:bidi="ar-SA"/>
              </w:rPr>
              <w:t>90</w:t>
            </w:r>
            <w:r>
              <w:rPr>
                <w:rFonts w:hint="eastAsia" w:ascii="仿宋_GB2312" w:hAnsi="仿宋_GB2312" w:eastAsia="仿宋_GB2312" w:cs="仿宋_GB2312"/>
                <w:color w:val="auto"/>
                <w:kern w:val="2"/>
                <w:sz w:val="32"/>
                <w:szCs w:val="32"/>
                <w:lang w:val="zh-CN" w:eastAsia="zh-CN" w:bidi="ar-SA"/>
              </w:rPr>
              <w:t xml:space="preserve"> 学时/</w:t>
            </w:r>
          </w:p>
          <w:p>
            <w:pPr>
              <w:pStyle w:val="48"/>
              <w:pageBreakBefore w:val="0"/>
              <w:kinsoku/>
              <w:wordWrap/>
              <w:topLinePunct w:val="0"/>
              <w:autoSpaceDE/>
              <w:autoSpaceDN/>
              <w:bidi w:val="0"/>
              <w:spacing w:line="560" w:lineRule="exact"/>
              <w:ind w:left="124" w:leftChars="0"/>
              <w:jc w:val="center"/>
              <w:textAlignment w:val="auto"/>
              <w:rPr>
                <w:rFonts w:hint="eastAsia" w:ascii="仿宋_GB2312" w:hAnsi="仿宋_GB2312" w:eastAsia="仿宋_GB2312" w:cs="仿宋_GB2312"/>
                <w:color w:val="auto"/>
                <w:kern w:val="2"/>
                <w:sz w:val="32"/>
                <w:szCs w:val="32"/>
                <w:lang w:eastAsia="zh-CN" w:bidi="ar-SA"/>
              </w:rPr>
            </w:pPr>
            <w:r>
              <w:rPr>
                <w:rFonts w:hint="eastAsia" w:ascii="仿宋_GB2312" w:hAnsi="仿宋_GB2312" w:eastAsia="仿宋_GB2312" w:cs="仿宋_GB2312"/>
                <w:color w:val="auto"/>
                <w:kern w:val="2"/>
                <w:sz w:val="32"/>
                <w:szCs w:val="32"/>
                <w:lang w:eastAsia="zh-CN" w:bidi="ar-SA"/>
              </w:rPr>
              <w:t>5</w:t>
            </w:r>
            <w:r>
              <w:rPr>
                <w:rFonts w:hint="eastAsia" w:ascii="仿宋_GB2312" w:hAnsi="仿宋_GB2312" w:eastAsia="仿宋_GB2312" w:cs="仿宋_GB2312"/>
                <w:color w:val="auto"/>
                <w:kern w:val="2"/>
                <w:sz w:val="32"/>
                <w:szCs w:val="32"/>
                <w:lang w:val="zh-CN" w:eastAsia="zh-CN" w:bidi="ar-SA"/>
              </w:rPr>
              <w:t xml:space="preserve"> 学分</w:t>
            </w:r>
          </w:p>
        </w:tc>
      </w:tr>
    </w:tbl>
    <w:p>
      <w:pPr>
        <w:pStyle w:val="4"/>
        <w:pageBreakBefore w:val="0"/>
        <w:widowControl w:val="0"/>
        <w:numPr>
          <w:ilvl w:val="0"/>
          <w:numId w:val="0"/>
        </w:numPr>
        <w:kinsoku/>
        <w:wordWrap/>
        <w:topLinePunct w:val="0"/>
        <w:autoSpaceDE/>
        <w:autoSpaceDN/>
        <w:bidi w:val="0"/>
        <w:spacing w:line="560" w:lineRule="exact"/>
        <w:jc w:val="both"/>
        <w:textAlignment w:val="auto"/>
        <w:rPr>
          <w:rFonts w:hint="default" w:ascii="Times New Roman" w:hAnsi="Times New Roman" w:eastAsia="宋体" w:cs="Times New Roman"/>
          <w:color w:val="auto"/>
          <w:sz w:val="24"/>
          <w:szCs w:val="24"/>
        </w:rPr>
      </w:pPr>
    </w:p>
    <w:p>
      <w:pPr>
        <w:pageBreakBefore w:val="0"/>
        <w:kinsoku/>
        <w:wordWrap/>
        <w:overflowPunct/>
        <w:topLinePunct w:val="0"/>
        <w:autoSpaceDE/>
        <w:autoSpaceDN/>
        <w:bidi w:val="0"/>
        <w:spacing w:line="560" w:lineRule="exact"/>
        <w:ind w:firstLine="480" w:firstLineChars="200"/>
        <w:textAlignment w:val="auto"/>
        <w:outlineLvl w:val="9"/>
        <w:rPr>
          <w:rFonts w:hint="default" w:ascii="Times New Roman" w:hAnsi="Times New Roman" w:eastAsia="宋体" w:cs="Times New Roman"/>
          <w:color w:val="auto"/>
          <w:sz w:val="24"/>
          <w:szCs w:val="24"/>
        </w:rPr>
      </w:pPr>
      <w:bookmarkStart w:id="57" w:name="_Toc3508"/>
    </w:p>
    <w:bookmarkEnd w:id="57"/>
    <w:p>
      <w:pPr>
        <w:pStyle w:val="2"/>
        <w:pageBreakBefore w:val="0"/>
        <w:kinsoku/>
        <w:wordWrap/>
        <w:overflowPunct/>
        <w:topLinePunct w:val="0"/>
        <w:autoSpaceDE/>
        <w:autoSpaceDN/>
        <w:bidi w:val="0"/>
        <w:spacing w:before="0" w:beforeLines="0" w:after="0" w:afterLines="0" w:line="560" w:lineRule="exact"/>
        <w:textAlignment w:val="auto"/>
        <w:outlineLvl w:val="9"/>
        <w:rPr>
          <w:rFonts w:hint="default" w:ascii="Times New Roman" w:hAnsi="Times New Roman" w:eastAsia="宋体" w:cs="Times New Roman"/>
          <w:b/>
          <w:color w:val="auto"/>
          <w:sz w:val="24"/>
          <w:szCs w:val="24"/>
        </w:rPr>
        <w:sectPr>
          <w:footerReference r:id="rId4" w:type="default"/>
          <w:pgSz w:w="11906" w:h="16838"/>
          <w:pgMar w:top="2098" w:right="1474" w:bottom="1984" w:left="1587" w:header="851" w:footer="992" w:gutter="0"/>
          <w:pgNumType w:fmt="decimal" w:start="1"/>
          <w:cols w:space="720" w:num="1"/>
          <w:docGrid w:type="lines" w:linePitch="312" w:charSpace="0"/>
        </w:sectPr>
      </w:pPr>
      <w:bookmarkStart w:id="58" w:name="_Toc3681"/>
      <w:bookmarkStart w:id="59" w:name="_Toc31915"/>
      <w:bookmarkStart w:id="60" w:name="_Toc1127"/>
    </w:p>
    <w:p>
      <w:pPr>
        <w:pStyle w:val="2"/>
        <w:pageBreakBefore w:val="0"/>
        <w:kinsoku/>
        <w:wordWrap/>
        <w:overflowPunct/>
        <w:topLinePunct w:val="0"/>
        <w:autoSpaceDE/>
        <w:autoSpaceDN/>
        <w:bidi w:val="0"/>
        <w:spacing w:before="0" w:beforeLines="0" w:after="0" w:afterLines="0" w:line="560" w:lineRule="exact"/>
        <w:ind w:firstLine="640" w:firstLineChars="200"/>
        <w:textAlignment w:val="auto"/>
        <w:rPr>
          <w:rFonts w:hint="eastAsia" w:ascii="黑体" w:hAnsi="黑体" w:eastAsia="黑体" w:cs="黑体"/>
          <w:b w:val="0"/>
          <w:bCs/>
          <w:color w:val="auto"/>
          <w:sz w:val="32"/>
          <w:szCs w:val="32"/>
        </w:rPr>
      </w:pPr>
      <w:bookmarkStart w:id="61" w:name="_Toc1010337105"/>
      <w:r>
        <w:rPr>
          <w:rFonts w:hint="eastAsia" w:ascii="黑体" w:hAnsi="黑体" w:eastAsia="黑体" w:cs="黑体"/>
          <w:b w:val="0"/>
          <w:bCs/>
          <w:color w:val="auto"/>
          <w:sz w:val="32"/>
          <w:szCs w:val="32"/>
        </w:rPr>
        <w:t>七、教学</w:t>
      </w:r>
      <w:r>
        <w:rPr>
          <w:rFonts w:hint="eastAsia" w:ascii="黑体" w:hAnsi="黑体" w:eastAsia="黑体" w:cs="黑体"/>
          <w:b w:val="0"/>
          <w:bCs/>
          <w:color w:val="auto"/>
          <w:sz w:val="32"/>
          <w:szCs w:val="32"/>
          <w:lang w:val="en-US" w:eastAsia="zh-CN"/>
        </w:rPr>
        <w:t>进程总体</w:t>
      </w:r>
      <w:r>
        <w:rPr>
          <w:rFonts w:hint="eastAsia" w:ascii="黑体" w:hAnsi="黑体" w:eastAsia="黑体" w:cs="黑体"/>
          <w:b w:val="0"/>
          <w:bCs/>
          <w:color w:val="auto"/>
          <w:sz w:val="32"/>
          <w:szCs w:val="32"/>
        </w:rPr>
        <w:t>安排</w:t>
      </w:r>
      <w:bookmarkEnd w:id="58"/>
      <w:bookmarkEnd w:id="59"/>
      <w:bookmarkEnd w:id="60"/>
      <w:bookmarkEnd w:id="61"/>
    </w:p>
    <w:p>
      <w:pPr>
        <w:pStyle w:val="3"/>
        <w:pageBreakBefore w:val="0"/>
        <w:kinsoku/>
        <w:wordWrap/>
        <w:topLinePunct w:val="0"/>
        <w:autoSpaceDE/>
        <w:autoSpaceDN/>
        <w:bidi w:val="0"/>
        <w:spacing w:before="0" w:after="0" w:line="560" w:lineRule="exact"/>
        <w:ind w:firstLine="320" w:firstLineChars="100"/>
        <w:textAlignment w:val="auto"/>
        <w:rPr>
          <w:rFonts w:hint="eastAsia" w:ascii="楷体" w:hAnsi="楷体" w:eastAsia="楷体" w:cs="楷体"/>
          <w:b w:val="0"/>
          <w:bCs w:val="0"/>
          <w:color w:val="auto"/>
          <w:sz w:val="32"/>
          <w:szCs w:val="32"/>
        </w:rPr>
      </w:pPr>
      <w:bookmarkStart w:id="62" w:name="_Toc29048"/>
      <w:bookmarkStart w:id="63" w:name="_Toc31995"/>
      <w:bookmarkStart w:id="64" w:name="_Toc31666"/>
      <w:bookmarkStart w:id="65" w:name="_Toc582526906"/>
      <w:r>
        <w:rPr>
          <w:rFonts w:hint="eastAsia" w:ascii="楷体" w:hAnsi="楷体" w:eastAsia="楷体" w:cs="楷体"/>
          <w:b w:val="0"/>
          <w:bCs w:val="0"/>
          <w:color w:val="auto"/>
          <w:sz w:val="32"/>
          <w:szCs w:val="32"/>
        </w:rPr>
        <w:t>（一）教学时间安排</w:t>
      </w:r>
      <w:bookmarkEnd w:id="62"/>
      <w:bookmarkEnd w:id="63"/>
      <w:bookmarkEnd w:id="64"/>
      <w:bookmarkEnd w:id="65"/>
    </w:p>
    <w:tbl>
      <w:tblPr>
        <w:tblStyle w:val="20"/>
        <w:tblW w:w="88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996"/>
        <w:gridCol w:w="1041"/>
        <w:gridCol w:w="3367"/>
        <w:gridCol w:w="1122"/>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4" w:type="dxa"/>
            <w:vMerge w:val="restart"/>
            <w:noWrap w:val="0"/>
            <w:vAlign w:val="center"/>
          </w:tcPr>
          <w:p>
            <w:pPr>
              <w:pageBreakBefore w:val="0"/>
              <w:kinsoku/>
              <w:wordWrap/>
              <w:overflowPunct/>
              <w:topLinePunct w:val="0"/>
              <w:autoSpaceDE/>
              <w:autoSpaceDN/>
              <w:bidi w:val="0"/>
              <w:snapToGrid w:val="0"/>
              <w:spacing w:line="560" w:lineRule="exact"/>
              <w:jc w:val="center"/>
              <w:textAlignment w:val="auto"/>
              <w:rPr>
                <w:rFonts w:hint="eastAsia" w:ascii="仿宋_GB2312" w:hAnsi="仿宋_GB2312" w:eastAsia="仿宋_GB2312" w:cs="仿宋_GB2312"/>
                <w:b w:val="0"/>
                <w:bCs/>
                <w:color w:val="auto"/>
                <w:w w:val="100"/>
                <w:sz w:val="32"/>
                <w:szCs w:val="32"/>
              </w:rPr>
            </w:pPr>
            <w:r>
              <w:rPr>
                <w:rFonts w:hint="eastAsia" w:ascii="仿宋_GB2312" w:hAnsi="仿宋_GB2312" w:eastAsia="仿宋_GB2312" w:cs="仿宋_GB2312"/>
                <w:b w:val="0"/>
                <w:bCs/>
                <w:color w:val="auto"/>
                <w:w w:val="100"/>
                <w:sz w:val="32"/>
                <w:szCs w:val="32"/>
              </w:rPr>
              <w:t>学期</w:t>
            </w:r>
          </w:p>
        </w:tc>
        <w:tc>
          <w:tcPr>
            <w:tcW w:w="996" w:type="dxa"/>
            <w:vMerge w:val="restart"/>
            <w:noWrap w:val="0"/>
            <w:vAlign w:val="center"/>
          </w:tcPr>
          <w:p>
            <w:pPr>
              <w:pageBreakBefore w:val="0"/>
              <w:kinsoku/>
              <w:wordWrap/>
              <w:overflowPunct/>
              <w:topLinePunct w:val="0"/>
              <w:autoSpaceDE/>
              <w:autoSpaceDN/>
              <w:bidi w:val="0"/>
              <w:snapToGrid w:val="0"/>
              <w:spacing w:line="560" w:lineRule="exact"/>
              <w:jc w:val="center"/>
              <w:textAlignment w:val="auto"/>
              <w:rPr>
                <w:rFonts w:hint="eastAsia" w:ascii="仿宋_GB2312" w:hAnsi="仿宋_GB2312" w:eastAsia="仿宋_GB2312" w:cs="仿宋_GB2312"/>
                <w:b w:val="0"/>
                <w:bCs/>
                <w:color w:val="auto"/>
                <w:w w:val="100"/>
                <w:sz w:val="32"/>
                <w:szCs w:val="32"/>
              </w:rPr>
            </w:pPr>
            <w:r>
              <w:rPr>
                <w:rFonts w:hint="eastAsia" w:ascii="仿宋_GB2312" w:hAnsi="仿宋_GB2312" w:eastAsia="仿宋_GB2312" w:cs="仿宋_GB2312"/>
                <w:b w:val="0"/>
                <w:bCs/>
                <w:color w:val="auto"/>
                <w:w w:val="100"/>
                <w:sz w:val="32"/>
                <w:szCs w:val="32"/>
              </w:rPr>
              <w:t>学期</w:t>
            </w:r>
          </w:p>
          <w:p>
            <w:pPr>
              <w:pageBreakBefore w:val="0"/>
              <w:kinsoku/>
              <w:wordWrap/>
              <w:overflowPunct/>
              <w:topLinePunct w:val="0"/>
              <w:autoSpaceDE/>
              <w:autoSpaceDN/>
              <w:bidi w:val="0"/>
              <w:snapToGrid w:val="0"/>
              <w:spacing w:line="560" w:lineRule="exact"/>
              <w:jc w:val="center"/>
              <w:textAlignment w:val="auto"/>
              <w:rPr>
                <w:rFonts w:hint="eastAsia" w:ascii="仿宋_GB2312" w:hAnsi="仿宋_GB2312" w:eastAsia="仿宋_GB2312" w:cs="仿宋_GB2312"/>
                <w:b w:val="0"/>
                <w:bCs/>
                <w:color w:val="auto"/>
                <w:w w:val="100"/>
                <w:sz w:val="32"/>
                <w:szCs w:val="32"/>
              </w:rPr>
            </w:pPr>
            <w:r>
              <w:rPr>
                <w:rFonts w:hint="eastAsia" w:ascii="仿宋_GB2312" w:hAnsi="仿宋_GB2312" w:eastAsia="仿宋_GB2312" w:cs="仿宋_GB2312"/>
                <w:b w:val="0"/>
                <w:bCs/>
                <w:color w:val="auto"/>
                <w:w w:val="100"/>
                <w:sz w:val="32"/>
                <w:szCs w:val="32"/>
              </w:rPr>
              <w:t>周数</w:t>
            </w:r>
          </w:p>
        </w:tc>
        <w:tc>
          <w:tcPr>
            <w:tcW w:w="4408" w:type="dxa"/>
            <w:gridSpan w:val="2"/>
            <w:noWrap w:val="0"/>
            <w:vAlign w:val="center"/>
          </w:tcPr>
          <w:p>
            <w:pPr>
              <w:pageBreakBefore w:val="0"/>
              <w:kinsoku/>
              <w:wordWrap/>
              <w:overflowPunct/>
              <w:topLinePunct w:val="0"/>
              <w:autoSpaceDE/>
              <w:autoSpaceDN/>
              <w:bidi w:val="0"/>
              <w:snapToGrid w:val="0"/>
              <w:spacing w:line="560" w:lineRule="exact"/>
              <w:jc w:val="center"/>
              <w:textAlignment w:val="auto"/>
              <w:rPr>
                <w:rFonts w:hint="eastAsia" w:ascii="仿宋_GB2312" w:hAnsi="仿宋_GB2312" w:eastAsia="仿宋_GB2312" w:cs="仿宋_GB2312"/>
                <w:b w:val="0"/>
                <w:bCs/>
                <w:color w:val="auto"/>
                <w:w w:val="100"/>
                <w:sz w:val="32"/>
                <w:szCs w:val="32"/>
              </w:rPr>
            </w:pPr>
            <w:r>
              <w:rPr>
                <w:rFonts w:hint="eastAsia" w:ascii="仿宋_GB2312" w:hAnsi="仿宋_GB2312" w:eastAsia="仿宋_GB2312" w:cs="仿宋_GB2312"/>
                <w:b w:val="0"/>
                <w:bCs/>
                <w:color w:val="auto"/>
                <w:w w:val="100"/>
                <w:sz w:val="32"/>
                <w:szCs w:val="32"/>
              </w:rPr>
              <w:t>教学周数</w:t>
            </w:r>
          </w:p>
        </w:tc>
        <w:tc>
          <w:tcPr>
            <w:tcW w:w="1122" w:type="dxa"/>
            <w:vMerge w:val="restart"/>
            <w:noWrap w:val="0"/>
            <w:vAlign w:val="center"/>
          </w:tcPr>
          <w:p>
            <w:pPr>
              <w:pageBreakBefore w:val="0"/>
              <w:kinsoku/>
              <w:wordWrap/>
              <w:overflowPunct/>
              <w:topLinePunct w:val="0"/>
              <w:autoSpaceDE/>
              <w:autoSpaceDN/>
              <w:bidi w:val="0"/>
              <w:snapToGrid w:val="0"/>
              <w:spacing w:line="560" w:lineRule="exact"/>
              <w:jc w:val="center"/>
              <w:textAlignment w:val="auto"/>
              <w:rPr>
                <w:rFonts w:hint="eastAsia" w:ascii="仿宋_GB2312" w:hAnsi="仿宋_GB2312" w:eastAsia="仿宋_GB2312" w:cs="仿宋_GB2312"/>
                <w:b w:val="0"/>
                <w:bCs/>
                <w:color w:val="auto"/>
                <w:w w:val="100"/>
                <w:sz w:val="32"/>
                <w:szCs w:val="32"/>
              </w:rPr>
            </w:pPr>
            <w:r>
              <w:rPr>
                <w:rFonts w:hint="eastAsia" w:ascii="仿宋_GB2312" w:hAnsi="仿宋_GB2312" w:eastAsia="仿宋_GB2312" w:cs="仿宋_GB2312"/>
                <w:b w:val="0"/>
                <w:bCs/>
                <w:color w:val="auto"/>
                <w:w w:val="100"/>
                <w:sz w:val="32"/>
                <w:szCs w:val="32"/>
              </w:rPr>
              <w:t>考试</w:t>
            </w:r>
          </w:p>
          <w:p>
            <w:pPr>
              <w:pageBreakBefore w:val="0"/>
              <w:kinsoku/>
              <w:wordWrap/>
              <w:overflowPunct/>
              <w:topLinePunct w:val="0"/>
              <w:autoSpaceDE/>
              <w:autoSpaceDN/>
              <w:bidi w:val="0"/>
              <w:snapToGrid w:val="0"/>
              <w:spacing w:line="560" w:lineRule="exact"/>
              <w:jc w:val="center"/>
              <w:textAlignment w:val="auto"/>
              <w:rPr>
                <w:rFonts w:hint="eastAsia" w:ascii="仿宋_GB2312" w:hAnsi="仿宋_GB2312" w:eastAsia="仿宋_GB2312" w:cs="仿宋_GB2312"/>
                <w:b w:val="0"/>
                <w:bCs/>
                <w:color w:val="auto"/>
                <w:w w:val="100"/>
                <w:sz w:val="32"/>
                <w:szCs w:val="32"/>
              </w:rPr>
            </w:pPr>
            <w:r>
              <w:rPr>
                <w:rFonts w:hint="eastAsia" w:ascii="仿宋_GB2312" w:hAnsi="仿宋_GB2312" w:eastAsia="仿宋_GB2312" w:cs="仿宋_GB2312"/>
                <w:b w:val="0"/>
                <w:bCs/>
                <w:color w:val="auto"/>
                <w:w w:val="100"/>
                <w:sz w:val="32"/>
                <w:szCs w:val="32"/>
              </w:rPr>
              <w:t>周数</w:t>
            </w:r>
          </w:p>
        </w:tc>
        <w:tc>
          <w:tcPr>
            <w:tcW w:w="1257" w:type="dxa"/>
            <w:vMerge w:val="restart"/>
            <w:noWrap w:val="0"/>
            <w:vAlign w:val="center"/>
          </w:tcPr>
          <w:p>
            <w:pPr>
              <w:pageBreakBefore w:val="0"/>
              <w:kinsoku/>
              <w:wordWrap/>
              <w:overflowPunct/>
              <w:topLinePunct w:val="0"/>
              <w:autoSpaceDE/>
              <w:autoSpaceDN/>
              <w:bidi w:val="0"/>
              <w:snapToGrid w:val="0"/>
              <w:spacing w:line="560" w:lineRule="exact"/>
              <w:jc w:val="center"/>
              <w:textAlignment w:val="auto"/>
              <w:rPr>
                <w:rFonts w:hint="eastAsia" w:ascii="仿宋_GB2312" w:hAnsi="仿宋_GB2312" w:eastAsia="仿宋_GB2312" w:cs="仿宋_GB2312"/>
                <w:b w:val="0"/>
                <w:bCs/>
                <w:color w:val="auto"/>
                <w:w w:val="100"/>
                <w:sz w:val="32"/>
                <w:szCs w:val="32"/>
              </w:rPr>
            </w:pPr>
            <w:r>
              <w:rPr>
                <w:rFonts w:hint="eastAsia" w:ascii="仿宋_GB2312" w:hAnsi="仿宋_GB2312" w:eastAsia="仿宋_GB2312" w:cs="仿宋_GB2312"/>
                <w:b w:val="0"/>
                <w:bCs/>
                <w:color w:val="auto"/>
                <w:w w:val="100"/>
                <w:sz w:val="32"/>
                <w:szCs w:val="32"/>
              </w:rPr>
              <w:t>机动</w:t>
            </w:r>
          </w:p>
          <w:p>
            <w:pPr>
              <w:pageBreakBefore w:val="0"/>
              <w:kinsoku/>
              <w:wordWrap/>
              <w:overflowPunct/>
              <w:topLinePunct w:val="0"/>
              <w:autoSpaceDE/>
              <w:autoSpaceDN/>
              <w:bidi w:val="0"/>
              <w:snapToGrid w:val="0"/>
              <w:spacing w:line="560" w:lineRule="exact"/>
              <w:jc w:val="center"/>
              <w:textAlignment w:val="auto"/>
              <w:rPr>
                <w:rFonts w:hint="eastAsia" w:ascii="仿宋_GB2312" w:hAnsi="仿宋_GB2312" w:eastAsia="仿宋_GB2312" w:cs="仿宋_GB2312"/>
                <w:b w:val="0"/>
                <w:bCs/>
                <w:color w:val="auto"/>
                <w:w w:val="100"/>
                <w:sz w:val="32"/>
                <w:szCs w:val="32"/>
              </w:rPr>
            </w:pPr>
            <w:r>
              <w:rPr>
                <w:rFonts w:hint="eastAsia" w:ascii="仿宋_GB2312" w:hAnsi="仿宋_GB2312" w:eastAsia="仿宋_GB2312" w:cs="仿宋_GB2312"/>
                <w:b w:val="0"/>
                <w:bCs/>
                <w:color w:val="auto"/>
                <w:w w:val="100"/>
                <w:sz w:val="32"/>
                <w:szCs w:val="32"/>
              </w:rPr>
              <w:t>周数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4" w:type="dxa"/>
            <w:vMerge w:val="continue"/>
            <w:noWrap w:val="0"/>
            <w:vAlign w:val="center"/>
          </w:tcPr>
          <w:p>
            <w:pPr>
              <w:pageBreakBefore w:val="0"/>
              <w:kinsoku/>
              <w:wordWrap/>
              <w:overflowPunct/>
              <w:topLinePunct w:val="0"/>
              <w:autoSpaceDE/>
              <w:autoSpaceDN/>
              <w:bidi w:val="0"/>
              <w:snapToGrid w:val="0"/>
              <w:spacing w:line="560" w:lineRule="exact"/>
              <w:jc w:val="center"/>
              <w:textAlignment w:val="auto"/>
              <w:rPr>
                <w:rFonts w:hint="eastAsia" w:ascii="仿宋_GB2312" w:hAnsi="仿宋_GB2312" w:eastAsia="仿宋_GB2312" w:cs="仿宋_GB2312"/>
                <w:color w:val="auto"/>
                <w:w w:val="80"/>
                <w:sz w:val="32"/>
                <w:szCs w:val="32"/>
              </w:rPr>
            </w:pPr>
          </w:p>
        </w:tc>
        <w:tc>
          <w:tcPr>
            <w:tcW w:w="996" w:type="dxa"/>
            <w:vMerge w:val="continue"/>
            <w:noWrap w:val="0"/>
            <w:vAlign w:val="center"/>
          </w:tcPr>
          <w:p>
            <w:pPr>
              <w:pageBreakBefore w:val="0"/>
              <w:kinsoku/>
              <w:wordWrap/>
              <w:overflowPunct/>
              <w:topLinePunct w:val="0"/>
              <w:autoSpaceDE/>
              <w:autoSpaceDN/>
              <w:bidi w:val="0"/>
              <w:snapToGrid w:val="0"/>
              <w:spacing w:line="560" w:lineRule="exact"/>
              <w:jc w:val="center"/>
              <w:textAlignment w:val="auto"/>
              <w:rPr>
                <w:rFonts w:hint="eastAsia" w:ascii="仿宋_GB2312" w:hAnsi="仿宋_GB2312" w:eastAsia="仿宋_GB2312" w:cs="仿宋_GB2312"/>
                <w:color w:val="auto"/>
                <w:w w:val="80"/>
                <w:sz w:val="32"/>
                <w:szCs w:val="32"/>
              </w:rPr>
            </w:pPr>
          </w:p>
        </w:tc>
        <w:tc>
          <w:tcPr>
            <w:tcW w:w="1041" w:type="dxa"/>
            <w:noWrap w:val="0"/>
            <w:vAlign w:val="center"/>
          </w:tcPr>
          <w:p>
            <w:pPr>
              <w:pageBreakBefore w:val="0"/>
              <w:kinsoku/>
              <w:wordWrap/>
              <w:overflowPunct/>
              <w:topLinePunct w:val="0"/>
              <w:autoSpaceDE/>
              <w:autoSpaceDN/>
              <w:bidi w:val="0"/>
              <w:snapToGrid w:val="0"/>
              <w:spacing w:line="560" w:lineRule="exact"/>
              <w:jc w:val="center"/>
              <w:textAlignment w:val="auto"/>
              <w:rPr>
                <w:rFonts w:hint="eastAsia" w:ascii="仿宋_GB2312" w:hAnsi="仿宋_GB2312" w:eastAsia="仿宋_GB2312" w:cs="仿宋_GB2312"/>
                <w:color w:val="auto"/>
                <w:w w:val="100"/>
                <w:sz w:val="32"/>
                <w:szCs w:val="32"/>
              </w:rPr>
            </w:pPr>
            <w:r>
              <w:rPr>
                <w:rFonts w:hint="eastAsia" w:ascii="仿宋_GB2312" w:hAnsi="仿宋_GB2312" w:eastAsia="仿宋_GB2312" w:cs="仿宋_GB2312"/>
                <w:color w:val="auto"/>
                <w:w w:val="100"/>
                <w:sz w:val="32"/>
                <w:szCs w:val="32"/>
              </w:rPr>
              <w:t>周数</w:t>
            </w:r>
          </w:p>
        </w:tc>
        <w:tc>
          <w:tcPr>
            <w:tcW w:w="3367" w:type="dxa"/>
            <w:noWrap w:val="0"/>
            <w:vAlign w:val="center"/>
          </w:tcPr>
          <w:p>
            <w:pPr>
              <w:pageBreakBefore w:val="0"/>
              <w:kinsoku/>
              <w:wordWrap/>
              <w:overflowPunct/>
              <w:topLinePunct w:val="0"/>
              <w:autoSpaceDE/>
              <w:autoSpaceDN/>
              <w:bidi w:val="0"/>
              <w:snapToGrid w:val="0"/>
              <w:spacing w:line="560" w:lineRule="exact"/>
              <w:jc w:val="center"/>
              <w:textAlignment w:val="auto"/>
              <w:rPr>
                <w:rFonts w:hint="eastAsia" w:ascii="仿宋_GB2312" w:hAnsi="仿宋_GB2312" w:eastAsia="仿宋_GB2312" w:cs="仿宋_GB2312"/>
                <w:b w:val="0"/>
                <w:bCs/>
                <w:color w:val="auto"/>
                <w:w w:val="100"/>
                <w:sz w:val="32"/>
                <w:szCs w:val="32"/>
              </w:rPr>
            </w:pPr>
            <w:r>
              <w:rPr>
                <w:rFonts w:hint="eastAsia" w:ascii="仿宋_GB2312" w:hAnsi="仿宋_GB2312" w:eastAsia="仿宋_GB2312" w:cs="仿宋_GB2312"/>
                <w:b w:val="0"/>
                <w:bCs/>
                <w:color w:val="auto"/>
                <w:w w:val="100"/>
                <w:sz w:val="32"/>
                <w:szCs w:val="32"/>
              </w:rPr>
              <w:t>其中：综合的实践教学</w:t>
            </w:r>
          </w:p>
          <w:p>
            <w:pPr>
              <w:pageBreakBefore w:val="0"/>
              <w:kinsoku/>
              <w:wordWrap/>
              <w:overflowPunct/>
              <w:topLinePunct w:val="0"/>
              <w:autoSpaceDE/>
              <w:autoSpaceDN/>
              <w:bidi w:val="0"/>
              <w:snapToGrid w:val="0"/>
              <w:spacing w:line="560" w:lineRule="exact"/>
              <w:jc w:val="center"/>
              <w:textAlignment w:val="auto"/>
              <w:rPr>
                <w:rFonts w:hint="eastAsia" w:ascii="仿宋_GB2312" w:hAnsi="仿宋_GB2312" w:eastAsia="仿宋_GB2312" w:cs="仿宋_GB2312"/>
                <w:b/>
                <w:color w:val="auto"/>
                <w:w w:val="100"/>
                <w:sz w:val="32"/>
                <w:szCs w:val="32"/>
              </w:rPr>
            </w:pPr>
            <w:r>
              <w:rPr>
                <w:rFonts w:hint="eastAsia" w:ascii="仿宋_GB2312" w:hAnsi="仿宋_GB2312" w:eastAsia="仿宋_GB2312" w:cs="仿宋_GB2312"/>
                <w:b w:val="0"/>
                <w:bCs/>
                <w:color w:val="auto"/>
                <w:w w:val="100"/>
                <w:sz w:val="32"/>
                <w:szCs w:val="32"/>
              </w:rPr>
              <w:t>及教育活动周数</w:t>
            </w:r>
          </w:p>
        </w:tc>
        <w:tc>
          <w:tcPr>
            <w:tcW w:w="1122" w:type="dxa"/>
            <w:vMerge w:val="continue"/>
            <w:noWrap w:val="0"/>
            <w:vAlign w:val="center"/>
          </w:tcPr>
          <w:p>
            <w:pPr>
              <w:pageBreakBefore w:val="0"/>
              <w:kinsoku/>
              <w:wordWrap/>
              <w:overflowPunct/>
              <w:topLinePunct w:val="0"/>
              <w:autoSpaceDE/>
              <w:autoSpaceDN/>
              <w:bidi w:val="0"/>
              <w:snapToGrid w:val="0"/>
              <w:spacing w:line="560" w:lineRule="exact"/>
              <w:jc w:val="center"/>
              <w:textAlignment w:val="auto"/>
              <w:rPr>
                <w:rFonts w:hint="eastAsia" w:ascii="仿宋_GB2312" w:hAnsi="仿宋_GB2312" w:eastAsia="仿宋_GB2312" w:cs="仿宋_GB2312"/>
                <w:color w:val="auto"/>
                <w:w w:val="80"/>
                <w:sz w:val="32"/>
                <w:szCs w:val="32"/>
              </w:rPr>
            </w:pPr>
          </w:p>
        </w:tc>
        <w:tc>
          <w:tcPr>
            <w:tcW w:w="1257" w:type="dxa"/>
            <w:vMerge w:val="continue"/>
            <w:noWrap w:val="0"/>
            <w:vAlign w:val="center"/>
          </w:tcPr>
          <w:p>
            <w:pPr>
              <w:pageBreakBefore w:val="0"/>
              <w:kinsoku/>
              <w:wordWrap/>
              <w:overflowPunct/>
              <w:topLinePunct w:val="0"/>
              <w:autoSpaceDE/>
              <w:autoSpaceDN/>
              <w:bidi w:val="0"/>
              <w:snapToGrid w:val="0"/>
              <w:spacing w:line="560" w:lineRule="exact"/>
              <w:jc w:val="center"/>
              <w:textAlignment w:val="auto"/>
              <w:rPr>
                <w:rFonts w:hint="eastAsia" w:ascii="仿宋_GB2312" w:hAnsi="仿宋_GB2312" w:eastAsia="仿宋_GB2312" w:cs="仿宋_GB2312"/>
                <w:color w:val="auto"/>
                <w:w w:val="8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4" w:type="dxa"/>
            <w:vMerge w:val="restart"/>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w:t>
            </w:r>
          </w:p>
        </w:tc>
        <w:tc>
          <w:tcPr>
            <w:tcW w:w="996" w:type="dxa"/>
            <w:vMerge w:val="restart"/>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w:t>
            </w:r>
          </w:p>
        </w:tc>
        <w:tc>
          <w:tcPr>
            <w:tcW w:w="1041" w:type="dxa"/>
            <w:vMerge w:val="restart"/>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18</w:t>
            </w:r>
          </w:p>
        </w:tc>
        <w:tc>
          <w:tcPr>
            <w:tcW w:w="3367" w:type="dxa"/>
            <w:noWrap w:val="0"/>
            <w:vAlign w:val="center"/>
          </w:tcPr>
          <w:p>
            <w:pPr>
              <w:pageBreakBefore w:val="0"/>
              <w:kinsoku/>
              <w:wordWrap/>
              <w:overflowPunct/>
              <w:topLinePunct w:val="0"/>
              <w:autoSpaceDE/>
              <w:autoSpaceDN/>
              <w:bidi w:val="0"/>
              <w:adjustRightInd w:val="0"/>
              <w:snapToGrid w:val="0"/>
              <w:spacing w:line="560" w:lineRule="exact"/>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1（军训）</w:t>
            </w:r>
          </w:p>
        </w:tc>
        <w:tc>
          <w:tcPr>
            <w:tcW w:w="1122" w:type="dxa"/>
            <w:vMerge w:val="restart"/>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p>
        </w:tc>
        <w:tc>
          <w:tcPr>
            <w:tcW w:w="1257" w:type="dxa"/>
            <w:vMerge w:val="restart"/>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4" w:type="dxa"/>
            <w:vMerge w:val="continue"/>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rPr>
            </w:pPr>
          </w:p>
        </w:tc>
        <w:tc>
          <w:tcPr>
            <w:tcW w:w="996" w:type="dxa"/>
            <w:vMerge w:val="continue"/>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rPr>
            </w:pPr>
          </w:p>
        </w:tc>
        <w:tc>
          <w:tcPr>
            <w:tcW w:w="1041" w:type="dxa"/>
            <w:vMerge w:val="continue"/>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rPr>
            </w:pPr>
          </w:p>
        </w:tc>
        <w:tc>
          <w:tcPr>
            <w:tcW w:w="3367" w:type="dxa"/>
            <w:noWrap w:val="0"/>
            <w:vAlign w:val="center"/>
          </w:tcPr>
          <w:p>
            <w:pPr>
              <w:pageBreakBefore w:val="0"/>
              <w:kinsoku/>
              <w:wordWrap/>
              <w:overflowPunct/>
              <w:topLinePunct w:val="0"/>
              <w:autoSpaceDE/>
              <w:autoSpaceDN/>
              <w:bidi w:val="0"/>
              <w:adjustRightInd w:val="0"/>
              <w:snapToGrid w:val="0"/>
              <w:spacing w:line="560" w:lineRule="exact"/>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1（入学教育与专业认知实习）</w:t>
            </w:r>
          </w:p>
        </w:tc>
        <w:tc>
          <w:tcPr>
            <w:tcW w:w="1122" w:type="dxa"/>
            <w:vMerge w:val="continue"/>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rPr>
            </w:pPr>
          </w:p>
        </w:tc>
        <w:tc>
          <w:tcPr>
            <w:tcW w:w="1257" w:type="dxa"/>
            <w:vMerge w:val="continue"/>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4" w:type="dxa"/>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w:t>
            </w:r>
          </w:p>
        </w:tc>
        <w:tc>
          <w:tcPr>
            <w:tcW w:w="996" w:type="dxa"/>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w:t>
            </w:r>
          </w:p>
        </w:tc>
        <w:tc>
          <w:tcPr>
            <w:tcW w:w="1041" w:type="dxa"/>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18</w:t>
            </w:r>
          </w:p>
        </w:tc>
        <w:tc>
          <w:tcPr>
            <w:tcW w:w="3367" w:type="dxa"/>
            <w:noWrap w:val="0"/>
            <w:vAlign w:val="center"/>
          </w:tcPr>
          <w:p>
            <w:pPr>
              <w:pageBreakBefore w:val="0"/>
              <w:kinsoku/>
              <w:wordWrap/>
              <w:overflowPunct/>
              <w:topLinePunct w:val="0"/>
              <w:autoSpaceDE/>
              <w:autoSpaceDN/>
              <w:bidi w:val="0"/>
              <w:adjustRightInd w:val="0"/>
              <w:snapToGrid w:val="0"/>
              <w:spacing w:line="560" w:lineRule="exact"/>
              <w:jc w:val="left"/>
              <w:textAlignment w:val="auto"/>
              <w:rPr>
                <w:rFonts w:hint="eastAsia" w:ascii="仿宋_GB2312" w:hAnsi="仿宋_GB2312" w:eastAsia="仿宋_GB2312" w:cs="仿宋_GB2312"/>
                <w:color w:val="auto"/>
                <w:sz w:val="32"/>
                <w:szCs w:val="32"/>
              </w:rPr>
            </w:pPr>
          </w:p>
        </w:tc>
        <w:tc>
          <w:tcPr>
            <w:tcW w:w="1122" w:type="dxa"/>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p>
        </w:tc>
        <w:tc>
          <w:tcPr>
            <w:tcW w:w="1257" w:type="dxa"/>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4" w:type="dxa"/>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w:t>
            </w:r>
          </w:p>
        </w:tc>
        <w:tc>
          <w:tcPr>
            <w:tcW w:w="996" w:type="dxa"/>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w:t>
            </w:r>
          </w:p>
        </w:tc>
        <w:tc>
          <w:tcPr>
            <w:tcW w:w="1041" w:type="dxa"/>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18</w:t>
            </w:r>
          </w:p>
        </w:tc>
        <w:tc>
          <w:tcPr>
            <w:tcW w:w="3367" w:type="dxa"/>
            <w:noWrap w:val="0"/>
            <w:vAlign w:val="center"/>
          </w:tcPr>
          <w:p>
            <w:pPr>
              <w:pageBreakBefore w:val="0"/>
              <w:kinsoku/>
              <w:wordWrap/>
              <w:overflowPunct/>
              <w:topLinePunct w:val="0"/>
              <w:autoSpaceDE/>
              <w:autoSpaceDN/>
              <w:bidi w:val="0"/>
              <w:adjustRightInd w:val="0"/>
              <w:snapToGrid w:val="0"/>
              <w:spacing w:line="560" w:lineRule="exact"/>
              <w:jc w:val="left"/>
              <w:textAlignment w:val="auto"/>
              <w:rPr>
                <w:rFonts w:hint="eastAsia" w:ascii="仿宋_GB2312" w:hAnsi="仿宋_GB2312" w:eastAsia="仿宋_GB2312" w:cs="仿宋_GB2312"/>
                <w:color w:val="auto"/>
                <w:sz w:val="32"/>
                <w:szCs w:val="32"/>
              </w:rPr>
            </w:pPr>
          </w:p>
        </w:tc>
        <w:tc>
          <w:tcPr>
            <w:tcW w:w="1122" w:type="dxa"/>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p>
        </w:tc>
        <w:tc>
          <w:tcPr>
            <w:tcW w:w="1257" w:type="dxa"/>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4" w:type="dxa"/>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四</w:t>
            </w:r>
          </w:p>
        </w:tc>
        <w:tc>
          <w:tcPr>
            <w:tcW w:w="996" w:type="dxa"/>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w:t>
            </w:r>
          </w:p>
        </w:tc>
        <w:tc>
          <w:tcPr>
            <w:tcW w:w="1041" w:type="dxa"/>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18</w:t>
            </w:r>
          </w:p>
        </w:tc>
        <w:tc>
          <w:tcPr>
            <w:tcW w:w="3367" w:type="dxa"/>
            <w:noWrap w:val="0"/>
            <w:vAlign w:val="center"/>
          </w:tcPr>
          <w:p>
            <w:pPr>
              <w:pageBreakBefore w:val="0"/>
              <w:kinsoku/>
              <w:wordWrap/>
              <w:overflowPunct/>
              <w:topLinePunct w:val="0"/>
              <w:autoSpaceDE/>
              <w:autoSpaceDN/>
              <w:bidi w:val="0"/>
              <w:adjustRightInd w:val="0"/>
              <w:snapToGrid w:val="0"/>
              <w:spacing w:line="560" w:lineRule="exact"/>
              <w:jc w:val="left"/>
              <w:textAlignment w:val="auto"/>
              <w:rPr>
                <w:rFonts w:hint="eastAsia" w:ascii="仿宋_GB2312" w:hAnsi="仿宋_GB2312" w:eastAsia="仿宋_GB2312" w:cs="仿宋_GB2312"/>
                <w:color w:val="auto"/>
                <w:sz w:val="32"/>
                <w:szCs w:val="32"/>
              </w:rPr>
            </w:pPr>
          </w:p>
        </w:tc>
        <w:tc>
          <w:tcPr>
            <w:tcW w:w="1122" w:type="dxa"/>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p>
        </w:tc>
        <w:tc>
          <w:tcPr>
            <w:tcW w:w="1257" w:type="dxa"/>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4" w:type="dxa"/>
            <w:vMerge w:val="restart"/>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五</w:t>
            </w:r>
          </w:p>
        </w:tc>
        <w:tc>
          <w:tcPr>
            <w:tcW w:w="996" w:type="dxa"/>
            <w:vMerge w:val="restart"/>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w:t>
            </w:r>
          </w:p>
        </w:tc>
        <w:tc>
          <w:tcPr>
            <w:tcW w:w="1041" w:type="dxa"/>
            <w:vMerge w:val="restart"/>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18</w:t>
            </w:r>
          </w:p>
        </w:tc>
        <w:tc>
          <w:tcPr>
            <w:tcW w:w="3367" w:type="dxa"/>
            <w:noWrap w:val="0"/>
            <w:vAlign w:val="center"/>
          </w:tcPr>
          <w:p>
            <w:pPr>
              <w:pageBreakBefore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val="en-US" w:eastAsia="zh-Hans"/>
              </w:rPr>
              <w:t>网店运营管理</w:t>
            </w:r>
            <w:r>
              <w:rPr>
                <w:rFonts w:hint="eastAsia" w:ascii="仿宋_GB2312" w:hAnsi="仿宋_GB2312" w:eastAsia="仿宋_GB2312" w:cs="仿宋_GB2312"/>
                <w:color w:val="auto"/>
                <w:kern w:val="0"/>
                <w:sz w:val="32"/>
                <w:szCs w:val="32"/>
                <w:lang w:eastAsia="zh-Hans"/>
              </w:rPr>
              <w:t>》</w:t>
            </w:r>
            <w:r>
              <w:rPr>
                <w:rFonts w:hint="eastAsia" w:ascii="仿宋_GB2312" w:hAnsi="仿宋_GB2312" w:eastAsia="仿宋_GB2312" w:cs="仿宋_GB2312"/>
                <w:color w:val="auto"/>
                <w:kern w:val="0"/>
                <w:sz w:val="32"/>
                <w:szCs w:val="32"/>
              </w:rPr>
              <w:t>综合实训</w:t>
            </w:r>
            <w:r>
              <w:rPr>
                <w:rFonts w:hint="eastAsia" w:ascii="仿宋_GB2312" w:hAnsi="仿宋_GB2312" w:eastAsia="仿宋_GB2312" w:cs="仿宋_GB2312"/>
                <w:color w:val="auto"/>
                <w:kern w:val="0"/>
                <w:sz w:val="32"/>
                <w:szCs w:val="32"/>
                <w:lang w:val="en-US" w:eastAsia="zh-Hans"/>
              </w:rPr>
              <w:t>运营助理</w:t>
            </w:r>
            <w:r>
              <w:rPr>
                <w:rFonts w:hint="eastAsia" w:ascii="仿宋_GB2312" w:hAnsi="仿宋_GB2312" w:eastAsia="仿宋_GB2312" w:cs="仿宋_GB2312"/>
                <w:color w:val="auto"/>
                <w:kern w:val="0"/>
                <w:sz w:val="32"/>
                <w:szCs w:val="32"/>
                <w:lang w:eastAsia="zh-Hans"/>
              </w:rPr>
              <w:t>、</w:t>
            </w:r>
            <w:r>
              <w:rPr>
                <w:rFonts w:hint="eastAsia" w:ascii="仿宋_GB2312" w:hAnsi="仿宋_GB2312" w:eastAsia="仿宋_GB2312" w:cs="仿宋_GB2312"/>
                <w:color w:val="auto"/>
                <w:kern w:val="0"/>
                <w:sz w:val="32"/>
                <w:szCs w:val="32"/>
                <w:lang w:val="en-US" w:eastAsia="zh-Hans"/>
              </w:rPr>
              <w:t>客服</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val="en-US" w:eastAsia="zh-Hans"/>
              </w:rPr>
              <w:t>新媒体营销</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val="en-US" w:eastAsia="zh-Hans"/>
              </w:rPr>
              <w:t>直播</w:t>
            </w:r>
            <w:r>
              <w:rPr>
                <w:rFonts w:hint="eastAsia" w:ascii="仿宋_GB2312" w:hAnsi="仿宋_GB2312" w:eastAsia="仿宋_GB2312" w:cs="仿宋_GB2312"/>
                <w:color w:val="auto"/>
                <w:kern w:val="0"/>
                <w:sz w:val="32"/>
                <w:szCs w:val="32"/>
              </w:rPr>
              <w:t>综合实训</w:t>
            </w:r>
            <w:r>
              <w:rPr>
                <w:rFonts w:hint="eastAsia" w:ascii="仿宋_GB2312" w:hAnsi="仿宋_GB2312" w:eastAsia="仿宋_GB2312" w:cs="仿宋_GB2312"/>
                <w:color w:val="auto"/>
                <w:sz w:val="32"/>
                <w:szCs w:val="32"/>
              </w:rPr>
              <w:t>）</w:t>
            </w:r>
          </w:p>
        </w:tc>
        <w:tc>
          <w:tcPr>
            <w:tcW w:w="1122" w:type="dxa"/>
            <w:vMerge w:val="restart"/>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p>
        </w:tc>
        <w:tc>
          <w:tcPr>
            <w:tcW w:w="1257" w:type="dxa"/>
            <w:vMerge w:val="restart"/>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4" w:type="dxa"/>
            <w:vMerge w:val="continue"/>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rPr>
            </w:pPr>
          </w:p>
        </w:tc>
        <w:tc>
          <w:tcPr>
            <w:tcW w:w="996" w:type="dxa"/>
            <w:vMerge w:val="continue"/>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rPr>
            </w:pPr>
          </w:p>
        </w:tc>
        <w:tc>
          <w:tcPr>
            <w:tcW w:w="1041" w:type="dxa"/>
            <w:vMerge w:val="continue"/>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rPr>
            </w:pPr>
          </w:p>
        </w:tc>
        <w:tc>
          <w:tcPr>
            <w:tcW w:w="3367" w:type="dxa"/>
            <w:noWrap w:val="0"/>
            <w:vAlign w:val="center"/>
          </w:tcPr>
          <w:p>
            <w:pPr>
              <w:pageBreakBefore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2(社会实践活动)</w:t>
            </w:r>
          </w:p>
        </w:tc>
        <w:tc>
          <w:tcPr>
            <w:tcW w:w="1122" w:type="dxa"/>
            <w:vMerge w:val="continue"/>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rPr>
            </w:pPr>
          </w:p>
        </w:tc>
        <w:tc>
          <w:tcPr>
            <w:tcW w:w="1257" w:type="dxa"/>
            <w:vMerge w:val="continue"/>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064" w:type="dxa"/>
            <w:vMerge w:val="restart"/>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六</w:t>
            </w:r>
          </w:p>
        </w:tc>
        <w:tc>
          <w:tcPr>
            <w:tcW w:w="996" w:type="dxa"/>
            <w:vMerge w:val="restart"/>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w:t>
            </w:r>
          </w:p>
        </w:tc>
        <w:tc>
          <w:tcPr>
            <w:tcW w:w="1041" w:type="dxa"/>
            <w:vMerge w:val="restart"/>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w:t>
            </w:r>
          </w:p>
        </w:tc>
        <w:tc>
          <w:tcPr>
            <w:tcW w:w="3367" w:type="dxa"/>
            <w:noWrap w:val="0"/>
            <w:vAlign w:val="center"/>
          </w:tcPr>
          <w:p>
            <w:pPr>
              <w:pageBreakBefore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18（</w:t>
            </w:r>
            <w:r>
              <w:rPr>
                <w:rFonts w:hint="eastAsia" w:ascii="仿宋_GB2312" w:hAnsi="仿宋_GB2312" w:eastAsia="仿宋_GB2312" w:cs="仿宋_GB2312"/>
                <w:color w:val="auto"/>
                <w:sz w:val="32"/>
                <w:szCs w:val="32"/>
                <w:lang w:eastAsia="zh-CN"/>
              </w:rPr>
              <w:t>岗位实习</w:t>
            </w:r>
            <w:r>
              <w:rPr>
                <w:rFonts w:hint="eastAsia" w:ascii="仿宋_GB2312" w:hAnsi="仿宋_GB2312" w:eastAsia="仿宋_GB2312" w:cs="仿宋_GB2312"/>
                <w:color w:val="auto"/>
                <w:sz w:val="32"/>
                <w:szCs w:val="32"/>
              </w:rPr>
              <w:t>）</w:t>
            </w:r>
          </w:p>
        </w:tc>
        <w:tc>
          <w:tcPr>
            <w:tcW w:w="1122" w:type="dxa"/>
            <w:vMerge w:val="restart"/>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w:t>
            </w:r>
          </w:p>
        </w:tc>
        <w:tc>
          <w:tcPr>
            <w:tcW w:w="1257" w:type="dxa"/>
            <w:vMerge w:val="restart"/>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4" w:type="dxa"/>
            <w:vMerge w:val="continue"/>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rPr>
            </w:pPr>
          </w:p>
        </w:tc>
        <w:tc>
          <w:tcPr>
            <w:tcW w:w="996" w:type="dxa"/>
            <w:vMerge w:val="continue"/>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rPr>
            </w:pPr>
          </w:p>
        </w:tc>
        <w:tc>
          <w:tcPr>
            <w:tcW w:w="1041" w:type="dxa"/>
            <w:vMerge w:val="continue"/>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rPr>
            </w:pPr>
          </w:p>
        </w:tc>
        <w:tc>
          <w:tcPr>
            <w:tcW w:w="3367" w:type="dxa"/>
            <w:noWrap w:val="0"/>
            <w:vAlign w:val="center"/>
          </w:tcPr>
          <w:p>
            <w:pPr>
              <w:pageBreakBefore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2（毕业考核、毕业教育）</w:t>
            </w:r>
          </w:p>
        </w:tc>
        <w:tc>
          <w:tcPr>
            <w:tcW w:w="1122" w:type="dxa"/>
            <w:vMerge w:val="continue"/>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rPr>
            </w:pPr>
          </w:p>
        </w:tc>
        <w:tc>
          <w:tcPr>
            <w:tcW w:w="1257" w:type="dxa"/>
            <w:vMerge w:val="continue"/>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4" w:type="dxa"/>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总计</w:t>
            </w:r>
          </w:p>
        </w:tc>
        <w:tc>
          <w:tcPr>
            <w:tcW w:w="996" w:type="dxa"/>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120</w:t>
            </w:r>
          </w:p>
        </w:tc>
        <w:tc>
          <w:tcPr>
            <w:tcW w:w="1041" w:type="dxa"/>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110</w:t>
            </w:r>
          </w:p>
        </w:tc>
        <w:tc>
          <w:tcPr>
            <w:tcW w:w="3367" w:type="dxa"/>
            <w:noWrap w:val="0"/>
            <w:vAlign w:val="center"/>
          </w:tcPr>
          <w:p>
            <w:pPr>
              <w:pageBreakBefore w:val="0"/>
              <w:kinsoku/>
              <w:wordWrap/>
              <w:overflowPunct/>
              <w:topLinePunct w:val="0"/>
              <w:autoSpaceDE/>
              <w:autoSpaceDN/>
              <w:bidi w:val="0"/>
              <w:snapToGrid w:val="0"/>
              <w:spacing w:line="560" w:lineRule="exact"/>
              <w:jc w:val="left"/>
              <w:textAlignment w:val="auto"/>
              <w:rPr>
                <w:rFonts w:hint="eastAsia" w:ascii="仿宋_GB2312" w:hAnsi="仿宋_GB2312" w:eastAsia="仿宋_GB2312" w:cs="仿宋_GB2312"/>
                <w:color w:val="auto"/>
                <w:w w:val="80"/>
                <w:sz w:val="32"/>
                <w:szCs w:val="32"/>
              </w:rPr>
            </w:pPr>
            <w:r>
              <w:rPr>
                <w:rFonts w:hint="eastAsia" w:ascii="仿宋_GB2312" w:hAnsi="仿宋_GB2312" w:eastAsia="仿宋_GB2312" w:cs="仿宋_GB2312"/>
                <w:color w:val="auto"/>
                <w:sz w:val="32"/>
                <w:szCs w:val="32"/>
              </w:rPr>
              <w:t>25</w:t>
            </w:r>
          </w:p>
        </w:tc>
        <w:tc>
          <w:tcPr>
            <w:tcW w:w="1122" w:type="dxa"/>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w:t>
            </w:r>
          </w:p>
        </w:tc>
        <w:tc>
          <w:tcPr>
            <w:tcW w:w="1257" w:type="dxa"/>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w:t>
            </w:r>
          </w:p>
        </w:tc>
      </w:tr>
    </w:tbl>
    <w:p>
      <w:pPr>
        <w:pStyle w:val="3"/>
        <w:pageBreakBefore w:val="0"/>
        <w:kinsoku/>
        <w:wordWrap/>
        <w:topLinePunct w:val="0"/>
        <w:autoSpaceDE/>
        <w:autoSpaceDN/>
        <w:bidi w:val="0"/>
        <w:spacing w:before="0" w:after="0" w:line="560" w:lineRule="exact"/>
        <w:textAlignment w:val="auto"/>
        <w:rPr>
          <w:rFonts w:hint="eastAsia" w:ascii="楷体" w:hAnsi="楷体" w:eastAsia="楷体" w:cs="楷体"/>
          <w:b w:val="0"/>
          <w:bCs w:val="0"/>
          <w:color w:val="auto"/>
          <w:sz w:val="32"/>
          <w:szCs w:val="32"/>
        </w:rPr>
      </w:pPr>
      <w:bookmarkStart w:id="66" w:name="_Toc13002"/>
      <w:bookmarkStart w:id="67" w:name="_Toc24740"/>
      <w:bookmarkStart w:id="68" w:name="_Toc151762469"/>
      <w:bookmarkStart w:id="69" w:name="_Toc27855"/>
      <w:r>
        <w:rPr>
          <w:rFonts w:hint="eastAsia" w:ascii="楷体" w:hAnsi="楷体" w:eastAsia="楷体" w:cs="楷体"/>
          <w:b w:val="0"/>
          <w:bCs w:val="0"/>
          <w:color w:val="auto"/>
          <w:sz w:val="32"/>
          <w:szCs w:val="32"/>
        </w:rPr>
        <w:t>（二）教学进程安排</w:t>
      </w:r>
      <w:bookmarkEnd w:id="66"/>
      <w:bookmarkEnd w:id="67"/>
      <w:bookmarkEnd w:id="68"/>
      <w:bookmarkEnd w:id="69"/>
    </w:p>
    <w:tbl>
      <w:tblPr>
        <w:tblStyle w:val="42"/>
        <w:tblW w:w="101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2"/>
        <w:gridCol w:w="877"/>
        <w:gridCol w:w="1167"/>
        <w:gridCol w:w="1211"/>
        <w:gridCol w:w="1922"/>
        <w:gridCol w:w="834"/>
        <w:gridCol w:w="711"/>
        <w:gridCol w:w="903"/>
        <w:gridCol w:w="340"/>
        <w:gridCol w:w="340"/>
        <w:gridCol w:w="340"/>
        <w:gridCol w:w="340"/>
        <w:gridCol w:w="340"/>
        <w:gridCol w:w="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89" w:type="dxa"/>
            <w:gridSpan w:val="2"/>
            <w:vMerge w:val="restart"/>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课程类别</w:t>
            </w:r>
          </w:p>
        </w:tc>
        <w:tc>
          <w:tcPr>
            <w:tcW w:w="1167" w:type="dxa"/>
            <w:vMerge w:val="restart"/>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课程性质</w:t>
            </w:r>
          </w:p>
        </w:tc>
        <w:tc>
          <w:tcPr>
            <w:tcW w:w="1211" w:type="dxa"/>
            <w:vMerge w:val="restart"/>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课程编号</w:t>
            </w:r>
          </w:p>
        </w:tc>
        <w:tc>
          <w:tcPr>
            <w:tcW w:w="1922" w:type="dxa"/>
            <w:vMerge w:val="restart"/>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课程名称</w:t>
            </w:r>
          </w:p>
        </w:tc>
        <w:tc>
          <w:tcPr>
            <w:tcW w:w="834" w:type="dxa"/>
            <w:vMerge w:val="restart"/>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考核方式</w:t>
            </w:r>
          </w:p>
        </w:tc>
        <w:tc>
          <w:tcPr>
            <w:tcW w:w="711" w:type="dxa"/>
            <w:vMerge w:val="restart"/>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学时</w:t>
            </w:r>
          </w:p>
        </w:tc>
        <w:tc>
          <w:tcPr>
            <w:tcW w:w="903" w:type="dxa"/>
            <w:vMerge w:val="restart"/>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学分</w:t>
            </w:r>
          </w:p>
        </w:tc>
        <w:tc>
          <w:tcPr>
            <w:tcW w:w="2040" w:type="dxa"/>
            <w:gridSpan w:val="6"/>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89" w:type="dxa"/>
            <w:gridSpan w:val="2"/>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val="0"/>
                <w:bCs w:val="0"/>
                <w:color w:val="auto"/>
                <w:sz w:val="32"/>
                <w:szCs w:val="32"/>
              </w:rPr>
            </w:pPr>
          </w:p>
        </w:tc>
        <w:tc>
          <w:tcPr>
            <w:tcW w:w="1167"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val="0"/>
                <w:bCs w:val="0"/>
                <w:color w:val="auto"/>
                <w:sz w:val="32"/>
                <w:szCs w:val="32"/>
              </w:rPr>
            </w:pPr>
          </w:p>
        </w:tc>
        <w:tc>
          <w:tcPr>
            <w:tcW w:w="1211"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val="0"/>
                <w:bCs w:val="0"/>
                <w:color w:val="auto"/>
                <w:sz w:val="32"/>
                <w:szCs w:val="32"/>
              </w:rPr>
            </w:pPr>
          </w:p>
        </w:tc>
        <w:tc>
          <w:tcPr>
            <w:tcW w:w="1922"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val="0"/>
                <w:bCs w:val="0"/>
                <w:color w:val="auto"/>
                <w:sz w:val="32"/>
                <w:szCs w:val="32"/>
              </w:rPr>
            </w:pPr>
          </w:p>
        </w:tc>
        <w:tc>
          <w:tcPr>
            <w:tcW w:w="834"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val="0"/>
                <w:bCs w:val="0"/>
                <w:color w:val="auto"/>
                <w:sz w:val="32"/>
                <w:szCs w:val="32"/>
              </w:rPr>
            </w:pPr>
          </w:p>
        </w:tc>
        <w:tc>
          <w:tcPr>
            <w:tcW w:w="711"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val="0"/>
                <w:bCs w:val="0"/>
                <w:color w:val="auto"/>
                <w:sz w:val="32"/>
                <w:szCs w:val="32"/>
              </w:rPr>
            </w:pPr>
          </w:p>
        </w:tc>
        <w:tc>
          <w:tcPr>
            <w:tcW w:w="903"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val="0"/>
                <w:bCs w:val="0"/>
                <w:color w:val="auto"/>
                <w:sz w:val="32"/>
                <w:szCs w:val="32"/>
              </w:rPr>
            </w:pPr>
          </w:p>
        </w:tc>
        <w:tc>
          <w:tcPr>
            <w:tcW w:w="340" w:type="dxa"/>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1</w:t>
            </w:r>
          </w:p>
        </w:tc>
        <w:tc>
          <w:tcPr>
            <w:tcW w:w="340" w:type="dxa"/>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w:t>
            </w:r>
          </w:p>
        </w:tc>
        <w:tc>
          <w:tcPr>
            <w:tcW w:w="340" w:type="dxa"/>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3</w:t>
            </w:r>
          </w:p>
        </w:tc>
        <w:tc>
          <w:tcPr>
            <w:tcW w:w="340" w:type="dxa"/>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4</w:t>
            </w:r>
          </w:p>
        </w:tc>
        <w:tc>
          <w:tcPr>
            <w:tcW w:w="340" w:type="dxa"/>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5</w:t>
            </w:r>
          </w:p>
        </w:tc>
        <w:tc>
          <w:tcPr>
            <w:tcW w:w="340" w:type="dxa"/>
            <w:noWrap w:val="0"/>
            <w:vAlign w:val="center"/>
          </w:tcPr>
          <w:p>
            <w:pPr>
              <w:pageBreakBefore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89" w:type="dxa"/>
            <w:gridSpan w:val="2"/>
            <w:vMerge w:val="restart"/>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kern w:val="0"/>
                <w:sz w:val="32"/>
                <w:szCs w:val="32"/>
              </w:rPr>
            </w:pPr>
          </w:p>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b w:val="0"/>
                <w:bCs/>
                <w:color w:val="auto"/>
                <w:kern w:val="0"/>
                <w:sz w:val="32"/>
                <w:szCs w:val="32"/>
              </w:rPr>
              <w:t>公共基础课程</w:t>
            </w:r>
          </w:p>
        </w:tc>
        <w:tc>
          <w:tcPr>
            <w:tcW w:w="1167" w:type="dxa"/>
            <w:vMerge w:val="restart"/>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rPr>
            </w:pPr>
          </w:p>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bCs/>
                <w:color w:val="auto"/>
                <w:kern w:val="0"/>
                <w:sz w:val="32"/>
                <w:szCs w:val="32"/>
              </w:rPr>
              <w:t>必修课程</w:t>
            </w:r>
          </w:p>
        </w:tc>
        <w:tc>
          <w:tcPr>
            <w:tcW w:w="1211"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bCs/>
                <w:color w:val="auto"/>
                <w:kern w:val="0"/>
                <w:sz w:val="32"/>
                <w:szCs w:val="32"/>
                <w:lang w:eastAsia="zh-CN"/>
              </w:rPr>
            </w:pPr>
            <w:r>
              <w:rPr>
                <w:rFonts w:hint="eastAsia" w:ascii="仿宋_GB2312" w:hAnsi="仿宋_GB2312" w:eastAsia="仿宋_GB2312" w:cs="仿宋_GB2312"/>
                <w:bCs/>
                <w:color w:val="auto"/>
                <w:kern w:val="0"/>
                <w:sz w:val="32"/>
                <w:szCs w:val="32"/>
                <w:lang w:val="en-US" w:eastAsia="zh-CN"/>
              </w:rPr>
              <w:t>100000</w:t>
            </w:r>
            <w:r>
              <w:rPr>
                <w:rFonts w:hint="eastAsia" w:ascii="仿宋_GB2312" w:hAnsi="仿宋_GB2312" w:eastAsia="仿宋_GB2312" w:cs="仿宋_GB2312"/>
                <w:bCs/>
                <w:color w:val="auto"/>
                <w:kern w:val="0"/>
                <w:sz w:val="32"/>
                <w:szCs w:val="32"/>
                <w:lang w:eastAsia="zh-CN"/>
              </w:rPr>
              <w:t>01</w:t>
            </w:r>
          </w:p>
        </w:tc>
        <w:tc>
          <w:tcPr>
            <w:tcW w:w="1922"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bCs/>
                <w:color w:val="auto"/>
                <w:kern w:val="0"/>
                <w:sz w:val="32"/>
                <w:szCs w:val="32"/>
                <w:lang w:val="en-US" w:eastAsia="zh-Hans"/>
              </w:rPr>
            </w:pPr>
            <w:r>
              <w:rPr>
                <w:rFonts w:hint="eastAsia" w:ascii="仿宋_GB2312" w:hAnsi="仿宋_GB2312" w:eastAsia="仿宋_GB2312" w:cs="仿宋_GB2312"/>
                <w:bCs/>
                <w:color w:val="auto"/>
                <w:kern w:val="0"/>
                <w:sz w:val="32"/>
                <w:szCs w:val="32"/>
                <w:lang w:val="en-US" w:eastAsia="zh-Hans"/>
              </w:rPr>
              <w:t>军训与入学教育</w:t>
            </w:r>
          </w:p>
        </w:tc>
        <w:tc>
          <w:tcPr>
            <w:tcW w:w="834"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lang w:val="en-US" w:eastAsia="zh-CN"/>
              </w:rPr>
              <w:t>考试</w:t>
            </w:r>
          </w:p>
        </w:tc>
        <w:tc>
          <w:tcPr>
            <w:tcW w:w="711"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28</w:t>
            </w:r>
          </w:p>
        </w:tc>
        <w:tc>
          <w:tcPr>
            <w:tcW w:w="903"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89" w:type="dxa"/>
            <w:gridSpan w:val="2"/>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1167"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1211"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lang w:val="en-US" w:eastAsia="zh-CN"/>
              </w:rPr>
              <w:t>10000025</w:t>
            </w:r>
          </w:p>
        </w:tc>
        <w:tc>
          <w:tcPr>
            <w:tcW w:w="1922"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bCs/>
                <w:color w:val="auto"/>
                <w:kern w:val="0"/>
                <w:sz w:val="32"/>
                <w:szCs w:val="32"/>
                <w:lang w:eastAsia="zh-Hans"/>
              </w:rPr>
            </w:pPr>
            <w:r>
              <w:rPr>
                <w:rFonts w:hint="eastAsia" w:ascii="仿宋_GB2312" w:hAnsi="仿宋_GB2312" w:eastAsia="仿宋_GB2312" w:cs="仿宋_GB2312"/>
                <w:bCs/>
                <w:color w:val="auto"/>
                <w:kern w:val="0"/>
                <w:sz w:val="32"/>
                <w:szCs w:val="32"/>
                <w:lang w:val="en-US" w:eastAsia="zh-Hans"/>
              </w:rPr>
              <w:t>德育</w:t>
            </w:r>
          </w:p>
        </w:tc>
        <w:tc>
          <w:tcPr>
            <w:tcW w:w="834"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lang w:val="en-US" w:eastAsia="zh-CN"/>
              </w:rPr>
              <w:t>考试</w:t>
            </w:r>
          </w:p>
        </w:tc>
        <w:tc>
          <w:tcPr>
            <w:tcW w:w="711"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144</w:t>
            </w:r>
          </w:p>
        </w:tc>
        <w:tc>
          <w:tcPr>
            <w:tcW w:w="903"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8</w:t>
            </w: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89" w:type="dxa"/>
            <w:gridSpan w:val="2"/>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1167"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1211"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bCs/>
                <w:color w:val="auto"/>
                <w:kern w:val="0"/>
                <w:sz w:val="32"/>
                <w:szCs w:val="32"/>
                <w:lang w:eastAsia="zh-CN"/>
              </w:rPr>
            </w:pPr>
            <w:r>
              <w:rPr>
                <w:rFonts w:hint="eastAsia" w:ascii="仿宋_GB2312" w:hAnsi="仿宋_GB2312" w:eastAsia="仿宋_GB2312" w:cs="仿宋_GB2312"/>
                <w:bCs/>
                <w:color w:val="auto"/>
                <w:kern w:val="0"/>
                <w:sz w:val="32"/>
                <w:szCs w:val="32"/>
                <w:lang w:val="en-US" w:eastAsia="zh-CN"/>
              </w:rPr>
              <w:t>100000</w:t>
            </w:r>
            <w:r>
              <w:rPr>
                <w:rFonts w:hint="eastAsia" w:ascii="仿宋_GB2312" w:hAnsi="仿宋_GB2312" w:eastAsia="仿宋_GB2312" w:cs="仿宋_GB2312"/>
                <w:bCs/>
                <w:color w:val="auto"/>
                <w:kern w:val="0"/>
                <w:sz w:val="32"/>
                <w:szCs w:val="32"/>
                <w:lang w:eastAsia="zh-CN"/>
              </w:rPr>
              <w:t>02</w:t>
            </w:r>
          </w:p>
        </w:tc>
        <w:tc>
          <w:tcPr>
            <w:tcW w:w="1922"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bCs/>
                <w:color w:val="auto"/>
                <w:kern w:val="0"/>
                <w:sz w:val="32"/>
                <w:szCs w:val="32"/>
                <w:lang w:val="en-US" w:eastAsia="zh-Hans"/>
              </w:rPr>
            </w:pPr>
            <w:r>
              <w:rPr>
                <w:rFonts w:hint="eastAsia" w:ascii="仿宋_GB2312" w:hAnsi="仿宋_GB2312" w:eastAsia="仿宋_GB2312" w:cs="仿宋_GB2312"/>
                <w:bCs/>
                <w:color w:val="auto"/>
                <w:kern w:val="0"/>
                <w:sz w:val="32"/>
                <w:szCs w:val="32"/>
                <w:lang w:val="en-US" w:eastAsia="zh-Hans"/>
              </w:rPr>
              <w:t>职业核心能力</w:t>
            </w:r>
          </w:p>
        </w:tc>
        <w:tc>
          <w:tcPr>
            <w:tcW w:w="834"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lang w:val="en-US" w:eastAsia="zh-CN"/>
              </w:rPr>
              <w:t>考试</w:t>
            </w:r>
          </w:p>
        </w:tc>
        <w:tc>
          <w:tcPr>
            <w:tcW w:w="711"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62</w:t>
            </w:r>
          </w:p>
        </w:tc>
        <w:tc>
          <w:tcPr>
            <w:tcW w:w="903"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w:t>
            </w: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sz w:val="32"/>
                <w:szCs w:val="32"/>
              </w:rPr>
              <w:t>√</w:t>
            </w: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sz w:val="32"/>
                <w:szCs w:val="32"/>
              </w:rPr>
              <w:t>√</w:t>
            </w: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sz w:val="32"/>
                <w:szCs w:val="32"/>
              </w:rPr>
              <w:t>√</w:t>
            </w: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sz w:val="32"/>
                <w:szCs w:val="32"/>
              </w:rPr>
              <w:t>√</w:t>
            </w: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89" w:type="dxa"/>
            <w:gridSpan w:val="2"/>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1167"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1211"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bCs/>
                <w:color w:val="auto"/>
                <w:kern w:val="0"/>
                <w:sz w:val="32"/>
                <w:szCs w:val="32"/>
                <w:lang w:eastAsia="zh-CN"/>
              </w:rPr>
            </w:pPr>
            <w:r>
              <w:rPr>
                <w:rFonts w:hint="eastAsia" w:ascii="仿宋_GB2312" w:hAnsi="仿宋_GB2312" w:eastAsia="仿宋_GB2312" w:cs="仿宋_GB2312"/>
                <w:bCs/>
                <w:color w:val="auto"/>
                <w:kern w:val="0"/>
                <w:sz w:val="32"/>
                <w:szCs w:val="32"/>
                <w:lang w:val="en-US" w:eastAsia="zh-CN"/>
              </w:rPr>
              <w:t>100000</w:t>
            </w:r>
            <w:r>
              <w:rPr>
                <w:rFonts w:hint="eastAsia" w:ascii="仿宋_GB2312" w:hAnsi="仿宋_GB2312" w:eastAsia="仿宋_GB2312" w:cs="仿宋_GB2312"/>
                <w:bCs/>
                <w:color w:val="auto"/>
                <w:kern w:val="0"/>
                <w:sz w:val="32"/>
                <w:szCs w:val="32"/>
                <w:lang w:eastAsia="zh-CN"/>
              </w:rPr>
              <w:t>03</w:t>
            </w:r>
          </w:p>
        </w:tc>
        <w:tc>
          <w:tcPr>
            <w:tcW w:w="1922"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bCs/>
                <w:color w:val="auto"/>
                <w:kern w:val="0"/>
                <w:sz w:val="32"/>
                <w:szCs w:val="32"/>
                <w:lang w:val="en-US" w:eastAsia="zh-Hans"/>
              </w:rPr>
            </w:pPr>
            <w:r>
              <w:rPr>
                <w:rFonts w:hint="eastAsia" w:ascii="仿宋_GB2312" w:hAnsi="仿宋_GB2312" w:eastAsia="仿宋_GB2312" w:cs="仿宋_GB2312"/>
                <w:bCs/>
                <w:color w:val="auto"/>
                <w:kern w:val="0"/>
                <w:sz w:val="32"/>
                <w:szCs w:val="32"/>
                <w:lang w:val="en-US" w:eastAsia="zh-Hans"/>
              </w:rPr>
              <w:t>就业与创业指导</w:t>
            </w:r>
          </w:p>
        </w:tc>
        <w:tc>
          <w:tcPr>
            <w:tcW w:w="834"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bCs/>
                <w:color w:val="auto"/>
                <w:kern w:val="0"/>
                <w:sz w:val="32"/>
                <w:szCs w:val="32"/>
                <w:lang w:val="en-US" w:eastAsia="zh-Hans"/>
              </w:rPr>
            </w:pPr>
            <w:r>
              <w:rPr>
                <w:rFonts w:hint="eastAsia" w:ascii="仿宋_GB2312" w:hAnsi="仿宋_GB2312" w:eastAsia="仿宋_GB2312" w:cs="仿宋_GB2312"/>
                <w:bCs/>
                <w:color w:val="auto"/>
                <w:kern w:val="0"/>
                <w:sz w:val="32"/>
                <w:szCs w:val="32"/>
                <w:lang w:val="en-US" w:eastAsia="zh-Hans"/>
              </w:rPr>
              <w:t>考试</w:t>
            </w:r>
          </w:p>
        </w:tc>
        <w:tc>
          <w:tcPr>
            <w:tcW w:w="711"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16</w:t>
            </w:r>
          </w:p>
        </w:tc>
        <w:tc>
          <w:tcPr>
            <w:tcW w:w="903"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2"/>
                <w:sz w:val="32"/>
                <w:szCs w:val="32"/>
                <w:lang w:val="en-US" w:eastAsia="zh-CN" w:bidi="ar-SA"/>
              </w:rPr>
            </w:pP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2"/>
                <w:sz w:val="32"/>
                <w:szCs w:val="32"/>
                <w:lang w:val="en-US" w:eastAsia="zh-CN" w:bidi="ar-SA"/>
              </w:rPr>
            </w:pP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2"/>
                <w:sz w:val="32"/>
                <w:szCs w:val="32"/>
                <w:lang w:val="en-US" w:eastAsia="zh-CN" w:bidi="ar-SA"/>
              </w:rPr>
            </w:pP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sz w:val="32"/>
                <w:szCs w:val="32"/>
              </w:rPr>
              <w:t>√</w:t>
            </w: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89" w:type="dxa"/>
            <w:gridSpan w:val="2"/>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1167"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1211"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lang w:val="en-US" w:eastAsia="zh-CN"/>
              </w:rPr>
              <w:t>10000014</w:t>
            </w:r>
          </w:p>
        </w:tc>
        <w:tc>
          <w:tcPr>
            <w:tcW w:w="1922"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bCs/>
                <w:color w:val="auto"/>
                <w:kern w:val="0"/>
                <w:sz w:val="32"/>
                <w:szCs w:val="32"/>
              </w:rPr>
            </w:pPr>
            <w:r>
              <w:rPr>
                <w:rFonts w:hint="eastAsia" w:ascii="仿宋_GB2312" w:hAnsi="仿宋_GB2312" w:eastAsia="仿宋_GB2312" w:cs="仿宋_GB2312"/>
                <w:bCs/>
                <w:color w:val="auto"/>
                <w:kern w:val="0"/>
                <w:sz w:val="32"/>
                <w:szCs w:val="32"/>
              </w:rPr>
              <w:t>语文</w:t>
            </w:r>
          </w:p>
        </w:tc>
        <w:tc>
          <w:tcPr>
            <w:tcW w:w="834"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lang w:val="en-US" w:eastAsia="zh-CN"/>
              </w:rPr>
              <w:t>考试</w:t>
            </w:r>
          </w:p>
        </w:tc>
        <w:tc>
          <w:tcPr>
            <w:tcW w:w="711"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180</w:t>
            </w:r>
          </w:p>
        </w:tc>
        <w:tc>
          <w:tcPr>
            <w:tcW w:w="903"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10</w:t>
            </w: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89" w:type="dxa"/>
            <w:gridSpan w:val="2"/>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1167"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1211"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lang w:val="en-US" w:eastAsia="zh-CN"/>
              </w:rPr>
              <w:t>10000024</w:t>
            </w:r>
          </w:p>
        </w:tc>
        <w:tc>
          <w:tcPr>
            <w:tcW w:w="1922"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bCs/>
                <w:color w:val="auto"/>
                <w:kern w:val="0"/>
                <w:sz w:val="32"/>
                <w:szCs w:val="32"/>
              </w:rPr>
            </w:pPr>
            <w:r>
              <w:rPr>
                <w:rFonts w:hint="eastAsia" w:ascii="仿宋_GB2312" w:hAnsi="仿宋_GB2312" w:eastAsia="仿宋_GB2312" w:cs="仿宋_GB2312"/>
                <w:bCs/>
                <w:color w:val="auto"/>
                <w:kern w:val="0"/>
                <w:sz w:val="32"/>
                <w:szCs w:val="32"/>
              </w:rPr>
              <w:t>数学</w:t>
            </w:r>
          </w:p>
        </w:tc>
        <w:tc>
          <w:tcPr>
            <w:tcW w:w="834"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lang w:val="en-US" w:eastAsia="zh-CN"/>
              </w:rPr>
              <w:t>考试</w:t>
            </w:r>
          </w:p>
        </w:tc>
        <w:tc>
          <w:tcPr>
            <w:tcW w:w="711"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180</w:t>
            </w:r>
          </w:p>
        </w:tc>
        <w:tc>
          <w:tcPr>
            <w:tcW w:w="903"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10</w:t>
            </w: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89" w:type="dxa"/>
            <w:gridSpan w:val="2"/>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1167"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1211"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lang w:val="en-US" w:eastAsia="zh-CN"/>
              </w:rPr>
              <w:t>10000034</w:t>
            </w:r>
          </w:p>
        </w:tc>
        <w:tc>
          <w:tcPr>
            <w:tcW w:w="1922"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bCs/>
                <w:color w:val="auto"/>
                <w:kern w:val="0"/>
                <w:sz w:val="32"/>
                <w:szCs w:val="32"/>
              </w:rPr>
            </w:pPr>
            <w:r>
              <w:rPr>
                <w:rFonts w:hint="eastAsia" w:ascii="仿宋_GB2312" w:hAnsi="仿宋_GB2312" w:eastAsia="仿宋_GB2312" w:cs="仿宋_GB2312"/>
                <w:bCs/>
                <w:color w:val="auto"/>
                <w:kern w:val="0"/>
                <w:sz w:val="32"/>
                <w:szCs w:val="32"/>
              </w:rPr>
              <w:t>英语</w:t>
            </w:r>
          </w:p>
        </w:tc>
        <w:tc>
          <w:tcPr>
            <w:tcW w:w="834"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lang w:val="en-US" w:eastAsia="zh-CN"/>
              </w:rPr>
              <w:t>考试</w:t>
            </w:r>
          </w:p>
        </w:tc>
        <w:tc>
          <w:tcPr>
            <w:tcW w:w="711"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180</w:t>
            </w:r>
          </w:p>
        </w:tc>
        <w:tc>
          <w:tcPr>
            <w:tcW w:w="903"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10</w:t>
            </w: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89" w:type="dxa"/>
            <w:gridSpan w:val="2"/>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1167"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1211"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lang w:val="en-US" w:eastAsia="zh-CN"/>
              </w:rPr>
              <w:t>10000013</w:t>
            </w:r>
          </w:p>
        </w:tc>
        <w:tc>
          <w:tcPr>
            <w:tcW w:w="1922"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bCs/>
                <w:color w:val="auto"/>
                <w:kern w:val="0"/>
                <w:sz w:val="32"/>
                <w:szCs w:val="32"/>
                <w:lang w:val="en-US" w:eastAsia="zh-Hans"/>
              </w:rPr>
            </w:pPr>
            <w:r>
              <w:rPr>
                <w:rFonts w:hint="eastAsia" w:ascii="仿宋_GB2312" w:hAnsi="仿宋_GB2312" w:eastAsia="仿宋_GB2312" w:cs="仿宋_GB2312"/>
                <w:bCs/>
                <w:color w:val="auto"/>
                <w:kern w:val="0"/>
                <w:sz w:val="32"/>
                <w:szCs w:val="32"/>
                <w:lang w:val="en-US" w:eastAsia="zh-Hans"/>
              </w:rPr>
              <w:t>计算机应用基础</w:t>
            </w:r>
          </w:p>
        </w:tc>
        <w:tc>
          <w:tcPr>
            <w:tcW w:w="834"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lang w:val="en-US" w:eastAsia="zh-CN"/>
              </w:rPr>
              <w:t>考试</w:t>
            </w:r>
          </w:p>
        </w:tc>
        <w:tc>
          <w:tcPr>
            <w:tcW w:w="711"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72</w:t>
            </w:r>
          </w:p>
        </w:tc>
        <w:tc>
          <w:tcPr>
            <w:tcW w:w="903"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w:t>
            </w: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89" w:type="dxa"/>
            <w:gridSpan w:val="2"/>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1167"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1211"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lang w:val="en-US" w:eastAsia="zh-CN"/>
              </w:rPr>
              <w:t>10000045</w:t>
            </w:r>
          </w:p>
        </w:tc>
        <w:tc>
          <w:tcPr>
            <w:tcW w:w="1922"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bCs/>
                <w:color w:val="auto"/>
                <w:kern w:val="0"/>
                <w:sz w:val="32"/>
                <w:szCs w:val="32"/>
              </w:rPr>
            </w:pPr>
            <w:r>
              <w:rPr>
                <w:rFonts w:hint="eastAsia" w:ascii="仿宋_GB2312" w:hAnsi="仿宋_GB2312" w:eastAsia="仿宋_GB2312" w:cs="仿宋_GB2312"/>
                <w:bCs/>
                <w:color w:val="auto"/>
                <w:kern w:val="0"/>
                <w:sz w:val="32"/>
                <w:szCs w:val="32"/>
              </w:rPr>
              <w:t>体育</w:t>
            </w:r>
          </w:p>
        </w:tc>
        <w:tc>
          <w:tcPr>
            <w:tcW w:w="834"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lang w:val="en-US" w:eastAsia="zh-CN"/>
              </w:rPr>
              <w:t>考试</w:t>
            </w:r>
          </w:p>
        </w:tc>
        <w:tc>
          <w:tcPr>
            <w:tcW w:w="711"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180</w:t>
            </w:r>
          </w:p>
        </w:tc>
        <w:tc>
          <w:tcPr>
            <w:tcW w:w="903"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10</w:t>
            </w: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89" w:type="dxa"/>
            <w:gridSpan w:val="2"/>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1167"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1211"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lang w:val="en-US" w:eastAsia="zh-CN"/>
              </w:rPr>
              <w:t>20000022</w:t>
            </w:r>
          </w:p>
        </w:tc>
        <w:tc>
          <w:tcPr>
            <w:tcW w:w="1922"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bCs/>
                <w:color w:val="auto"/>
                <w:kern w:val="0"/>
                <w:sz w:val="32"/>
                <w:szCs w:val="32"/>
                <w:lang w:val="en-US" w:eastAsia="zh-Hans"/>
              </w:rPr>
            </w:pPr>
            <w:r>
              <w:rPr>
                <w:rFonts w:hint="eastAsia" w:ascii="仿宋_GB2312" w:hAnsi="仿宋_GB2312" w:eastAsia="仿宋_GB2312" w:cs="仿宋_GB2312"/>
                <w:bCs/>
                <w:color w:val="auto"/>
                <w:kern w:val="0"/>
                <w:sz w:val="32"/>
                <w:szCs w:val="32"/>
                <w:lang w:val="en-US" w:eastAsia="zh-Hans"/>
              </w:rPr>
              <w:t>心理健康</w:t>
            </w:r>
          </w:p>
        </w:tc>
        <w:tc>
          <w:tcPr>
            <w:tcW w:w="834"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lang w:val="en-US" w:eastAsia="zh-CN"/>
              </w:rPr>
              <w:t>考察</w:t>
            </w:r>
          </w:p>
        </w:tc>
        <w:tc>
          <w:tcPr>
            <w:tcW w:w="711"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18</w:t>
            </w:r>
          </w:p>
        </w:tc>
        <w:tc>
          <w:tcPr>
            <w:tcW w:w="903"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89" w:type="dxa"/>
            <w:gridSpan w:val="2"/>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1167"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1211"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lang w:val="en-US" w:eastAsia="zh-CN"/>
              </w:rPr>
              <w:t>40000015</w:t>
            </w:r>
          </w:p>
        </w:tc>
        <w:tc>
          <w:tcPr>
            <w:tcW w:w="1922"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bCs/>
                <w:color w:val="auto"/>
                <w:kern w:val="0"/>
                <w:sz w:val="32"/>
                <w:szCs w:val="32"/>
                <w:lang w:val="en-US" w:eastAsia="zh-Hans"/>
              </w:rPr>
            </w:pPr>
            <w:r>
              <w:rPr>
                <w:rFonts w:hint="eastAsia" w:ascii="仿宋_GB2312" w:hAnsi="仿宋_GB2312" w:eastAsia="仿宋_GB2312" w:cs="仿宋_GB2312"/>
                <w:bCs/>
                <w:color w:val="auto"/>
                <w:kern w:val="0"/>
                <w:sz w:val="32"/>
                <w:szCs w:val="32"/>
                <w:lang w:val="en-US" w:eastAsia="zh-Hans"/>
              </w:rPr>
              <w:t>音乐素养与社交礼仪</w:t>
            </w:r>
          </w:p>
        </w:tc>
        <w:tc>
          <w:tcPr>
            <w:tcW w:w="834"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lang w:val="en-US" w:eastAsia="zh-CN"/>
              </w:rPr>
              <w:t>考察</w:t>
            </w:r>
          </w:p>
        </w:tc>
        <w:tc>
          <w:tcPr>
            <w:tcW w:w="711"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32</w:t>
            </w:r>
          </w:p>
        </w:tc>
        <w:tc>
          <w:tcPr>
            <w:tcW w:w="903"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w:t>
            </w:r>
          </w:p>
        </w:tc>
        <w:tc>
          <w:tcPr>
            <w:tcW w:w="340" w:type="dxa"/>
            <w:noWrap w:val="0"/>
            <w:vAlign w:val="top"/>
          </w:tcPr>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w:t>
            </w:r>
          </w:p>
        </w:tc>
        <w:tc>
          <w:tcPr>
            <w:tcW w:w="340" w:type="dxa"/>
            <w:noWrap w:val="0"/>
            <w:vAlign w:val="top"/>
          </w:tcPr>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rPr>
            </w:pPr>
          </w:p>
        </w:tc>
        <w:tc>
          <w:tcPr>
            <w:tcW w:w="340" w:type="dxa"/>
            <w:noWrap w:val="0"/>
            <w:vAlign w:val="top"/>
          </w:tcPr>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rPr>
            </w:pPr>
          </w:p>
        </w:tc>
        <w:tc>
          <w:tcPr>
            <w:tcW w:w="340" w:type="dxa"/>
            <w:noWrap w:val="0"/>
            <w:vAlign w:val="top"/>
          </w:tcPr>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rPr>
            </w:pPr>
          </w:p>
        </w:tc>
        <w:tc>
          <w:tcPr>
            <w:tcW w:w="340" w:type="dxa"/>
            <w:noWrap w:val="0"/>
            <w:vAlign w:val="top"/>
          </w:tcPr>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89" w:type="dxa"/>
            <w:gridSpan w:val="2"/>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1167"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bCs/>
                <w:color w:val="auto"/>
                <w:kern w:val="0"/>
                <w:sz w:val="32"/>
                <w:szCs w:val="32"/>
              </w:rPr>
              <w:t>限定选修课程</w:t>
            </w:r>
          </w:p>
        </w:tc>
        <w:tc>
          <w:tcPr>
            <w:tcW w:w="1211"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90000002</w:t>
            </w:r>
          </w:p>
        </w:tc>
        <w:tc>
          <w:tcPr>
            <w:tcW w:w="1922"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bCs/>
                <w:color w:val="auto"/>
                <w:kern w:val="0"/>
                <w:sz w:val="32"/>
                <w:szCs w:val="32"/>
              </w:rPr>
            </w:pPr>
            <w:r>
              <w:rPr>
                <w:rFonts w:hint="eastAsia" w:ascii="仿宋_GB2312" w:hAnsi="仿宋_GB2312" w:eastAsia="仿宋_GB2312" w:cs="仿宋_GB2312"/>
                <w:color w:val="auto"/>
                <w:sz w:val="32"/>
                <w:szCs w:val="32"/>
                <w:lang w:val="en-US" w:eastAsia="zh-Hans"/>
              </w:rPr>
              <w:t>人文素养</w:t>
            </w:r>
            <w:r>
              <w:rPr>
                <w:rFonts w:hint="eastAsia" w:ascii="仿宋_GB2312" w:hAnsi="仿宋_GB2312" w:eastAsia="仿宋_GB2312" w:cs="仿宋_GB2312"/>
                <w:color w:val="auto"/>
                <w:sz w:val="32"/>
                <w:szCs w:val="32"/>
              </w:rPr>
              <w:t>等</w:t>
            </w:r>
          </w:p>
        </w:tc>
        <w:tc>
          <w:tcPr>
            <w:tcW w:w="834"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考试</w:t>
            </w:r>
          </w:p>
        </w:tc>
        <w:tc>
          <w:tcPr>
            <w:tcW w:w="711"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rPr>
            </w:pPr>
            <w:r>
              <w:rPr>
                <w:rFonts w:hint="eastAsia" w:ascii="仿宋_GB2312" w:hAnsi="仿宋_GB2312" w:eastAsia="仿宋_GB2312" w:cs="仿宋_GB2312"/>
                <w:bCs/>
                <w:color w:val="auto"/>
                <w:kern w:val="0"/>
                <w:sz w:val="32"/>
                <w:szCs w:val="32"/>
              </w:rPr>
              <w:t>33</w:t>
            </w:r>
          </w:p>
        </w:tc>
        <w:tc>
          <w:tcPr>
            <w:tcW w:w="903"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lang w:eastAsia="zh-Hans"/>
              </w:rPr>
            </w:pPr>
            <w:r>
              <w:rPr>
                <w:rFonts w:hint="eastAsia" w:ascii="仿宋_GB2312" w:hAnsi="仿宋_GB2312" w:eastAsia="仿宋_GB2312" w:cs="仿宋_GB2312"/>
                <w:bCs/>
                <w:color w:val="auto"/>
                <w:kern w:val="0"/>
                <w:sz w:val="32"/>
                <w:szCs w:val="32"/>
                <w:lang w:eastAsia="zh-Hans"/>
              </w:rPr>
              <w:t>1</w:t>
            </w:r>
            <w:r>
              <w:rPr>
                <w:rFonts w:hint="eastAsia" w:ascii="仿宋_GB2312" w:hAnsi="仿宋_GB2312" w:eastAsia="仿宋_GB2312" w:cs="仿宋_GB2312"/>
                <w:bCs/>
                <w:color w:val="auto"/>
                <w:kern w:val="0"/>
                <w:sz w:val="32"/>
                <w:szCs w:val="32"/>
                <w:lang w:val="en-US" w:eastAsia="zh-Hans"/>
              </w:rPr>
              <w:t>.</w:t>
            </w:r>
            <w:r>
              <w:rPr>
                <w:rFonts w:hint="eastAsia" w:ascii="仿宋_GB2312" w:hAnsi="仿宋_GB2312" w:eastAsia="仿宋_GB2312" w:cs="仿宋_GB2312"/>
                <w:bCs/>
                <w:color w:val="auto"/>
                <w:kern w:val="0"/>
                <w:sz w:val="32"/>
                <w:szCs w:val="32"/>
                <w:lang w:eastAsia="zh-Hans"/>
              </w:rPr>
              <w:t>5</w:t>
            </w: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rPr>
            </w:pPr>
            <w:r>
              <w:rPr>
                <w:rFonts w:hint="eastAsia" w:ascii="仿宋_GB2312" w:hAnsi="仿宋_GB2312" w:eastAsia="仿宋_GB2312" w:cs="仿宋_GB2312"/>
                <w:bCs/>
                <w:color w:val="auto"/>
                <w:kern w:val="0"/>
                <w:sz w:val="32"/>
                <w:szCs w:val="32"/>
              </w:rPr>
              <w:t>√</w:t>
            </w: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kern w:val="0"/>
                <w:sz w:val="32"/>
                <w:szCs w:val="32"/>
              </w:rPr>
              <w:t>√</w:t>
            </w: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89" w:type="dxa"/>
            <w:gridSpan w:val="2"/>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5134" w:type="dxa"/>
            <w:gridSpan w:val="4"/>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小计</w:t>
            </w:r>
          </w:p>
        </w:tc>
        <w:tc>
          <w:tcPr>
            <w:tcW w:w="711"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rPr>
            </w:pPr>
            <w:r>
              <w:rPr>
                <w:rFonts w:hint="eastAsia" w:ascii="仿宋_GB2312" w:hAnsi="仿宋_GB2312" w:eastAsia="仿宋_GB2312" w:cs="仿宋_GB2312"/>
                <w:bCs/>
                <w:color w:val="auto"/>
                <w:kern w:val="0"/>
                <w:sz w:val="32"/>
                <w:szCs w:val="32"/>
              </w:rPr>
              <w:t>1125</w:t>
            </w:r>
          </w:p>
        </w:tc>
        <w:tc>
          <w:tcPr>
            <w:tcW w:w="903"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lang w:eastAsia="zh-Hans"/>
              </w:rPr>
            </w:pPr>
            <w:r>
              <w:rPr>
                <w:rFonts w:hint="eastAsia" w:ascii="仿宋_GB2312" w:hAnsi="仿宋_GB2312" w:eastAsia="仿宋_GB2312" w:cs="仿宋_GB2312"/>
                <w:bCs/>
                <w:color w:val="auto"/>
                <w:kern w:val="0"/>
                <w:sz w:val="32"/>
                <w:szCs w:val="32"/>
                <w:lang w:eastAsia="zh-Hans"/>
              </w:rPr>
              <w:t>62</w:t>
            </w:r>
            <w:r>
              <w:rPr>
                <w:rFonts w:hint="eastAsia" w:ascii="仿宋_GB2312" w:hAnsi="仿宋_GB2312" w:eastAsia="仿宋_GB2312" w:cs="仿宋_GB2312"/>
                <w:bCs/>
                <w:color w:val="auto"/>
                <w:kern w:val="0"/>
                <w:sz w:val="32"/>
                <w:szCs w:val="32"/>
                <w:lang w:val="en-US" w:eastAsia="zh-Hans"/>
              </w:rPr>
              <w:t>.</w:t>
            </w:r>
            <w:r>
              <w:rPr>
                <w:rFonts w:hint="eastAsia" w:ascii="仿宋_GB2312" w:hAnsi="仿宋_GB2312" w:eastAsia="仿宋_GB2312" w:cs="仿宋_GB2312"/>
                <w:bCs/>
                <w:color w:val="auto"/>
                <w:kern w:val="0"/>
                <w:sz w:val="32"/>
                <w:szCs w:val="32"/>
                <w:lang w:eastAsia="zh-Hans"/>
              </w:rPr>
              <w:t>5</w:t>
            </w: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rPr>
            </w:pP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12" w:type="dxa"/>
            <w:vMerge w:val="restart"/>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b w:val="0"/>
                <w:bCs w:val="0"/>
                <w:color w:val="auto"/>
                <w:kern w:val="0"/>
                <w:sz w:val="32"/>
                <w:szCs w:val="32"/>
              </w:rPr>
              <w:t>专业技能课程</w:t>
            </w:r>
          </w:p>
        </w:tc>
        <w:tc>
          <w:tcPr>
            <w:tcW w:w="877" w:type="dxa"/>
            <w:vMerge w:val="restart"/>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rPr>
              <w:t>专业类平台课程</w:t>
            </w:r>
          </w:p>
        </w:tc>
        <w:tc>
          <w:tcPr>
            <w:tcW w:w="1167" w:type="dxa"/>
            <w:vMerge w:val="restart"/>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必修</w:t>
            </w:r>
          </w:p>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color w:val="auto"/>
                <w:sz w:val="32"/>
                <w:szCs w:val="32"/>
              </w:rPr>
              <w:t>课程</w:t>
            </w:r>
          </w:p>
        </w:tc>
        <w:tc>
          <w:tcPr>
            <w:tcW w:w="1211"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04001111</w:t>
            </w:r>
          </w:p>
        </w:tc>
        <w:tc>
          <w:tcPr>
            <w:tcW w:w="1922"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color w:val="auto"/>
                <w:kern w:val="0"/>
                <w:sz w:val="32"/>
                <w:szCs w:val="32"/>
                <w:lang w:val="en-US" w:eastAsia="zh-Hans"/>
              </w:rPr>
            </w:pPr>
            <w:r>
              <w:rPr>
                <w:rFonts w:hint="eastAsia" w:ascii="仿宋_GB2312" w:hAnsi="仿宋_GB2312" w:eastAsia="仿宋_GB2312" w:cs="仿宋_GB2312"/>
                <w:color w:val="auto"/>
                <w:kern w:val="0"/>
                <w:sz w:val="32"/>
                <w:szCs w:val="32"/>
                <w:lang w:val="en-US" w:eastAsia="zh-Hans"/>
              </w:rPr>
              <w:t>电子商务基础</w:t>
            </w:r>
          </w:p>
        </w:tc>
        <w:tc>
          <w:tcPr>
            <w:tcW w:w="834"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考试</w:t>
            </w:r>
          </w:p>
        </w:tc>
        <w:tc>
          <w:tcPr>
            <w:tcW w:w="711"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rPr>
            </w:pPr>
            <w:r>
              <w:rPr>
                <w:rFonts w:hint="eastAsia" w:ascii="仿宋_GB2312" w:hAnsi="仿宋_GB2312" w:eastAsia="仿宋_GB2312" w:cs="仿宋_GB2312"/>
                <w:bCs/>
                <w:color w:val="auto"/>
                <w:kern w:val="0"/>
                <w:sz w:val="32"/>
                <w:szCs w:val="32"/>
              </w:rPr>
              <w:t>72</w:t>
            </w:r>
          </w:p>
        </w:tc>
        <w:tc>
          <w:tcPr>
            <w:tcW w:w="903"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rPr>
            </w:pPr>
            <w:r>
              <w:rPr>
                <w:rFonts w:hint="eastAsia" w:ascii="仿宋_GB2312" w:hAnsi="仿宋_GB2312" w:eastAsia="仿宋_GB2312" w:cs="仿宋_GB2312"/>
                <w:bCs/>
                <w:color w:val="auto"/>
                <w:kern w:val="0"/>
                <w:sz w:val="32"/>
                <w:szCs w:val="32"/>
              </w:rPr>
              <w:t>4</w:t>
            </w: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Cs/>
                <w:color w:val="auto"/>
                <w:kern w:val="0"/>
                <w:sz w:val="32"/>
                <w:szCs w:val="32"/>
              </w:rPr>
              <w:t>√</w:t>
            </w: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12"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877"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kern w:val="0"/>
                <w:sz w:val="32"/>
                <w:szCs w:val="32"/>
              </w:rPr>
            </w:pPr>
          </w:p>
        </w:tc>
        <w:tc>
          <w:tcPr>
            <w:tcW w:w="1167"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1211"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04003111</w:t>
            </w:r>
          </w:p>
        </w:tc>
        <w:tc>
          <w:tcPr>
            <w:tcW w:w="1922"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color w:val="auto"/>
                <w:kern w:val="0"/>
                <w:sz w:val="32"/>
                <w:szCs w:val="32"/>
                <w:lang w:eastAsia="zh-Hans"/>
              </w:rPr>
            </w:pPr>
            <w:r>
              <w:rPr>
                <w:rFonts w:hint="eastAsia" w:ascii="仿宋_GB2312" w:hAnsi="仿宋_GB2312" w:eastAsia="仿宋_GB2312" w:cs="仿宋_GB2312"/>
                <w:color w:val="auto"/>
                <w:kern w:val="0"/>
                <w:sz w:val="32"/>
                <w:szCs w:val="32"/>
              </w:rPr>
              <w:t>P</w:t>
            </w:r>
            <w:r>
              <w:rPr>
                <w:rFonts w:hint="eastAsia" w:ascii="仿宋_GB2312" w:hAnsi="仿宋_GB2312" w:eastAsia="仿宋_GB2312" w:cs="仿宋_GB2312"/>
                <w:color w:val="auto"/>
                <w:kern w:val="0"/>
                <w:sz w:val="32"/>
                <w:szCs w:val="32"/>
                <w:lang w:val="en-US" w:eastAsia="zh-Hans"/>
              </w:rPr>
              <w:t>h</w:t>
            </w:r>
            <w:r>
              <w:rPr>
                <w:rFonts w:hint="eastAsia" w:ascii="仿宋_GB2312" w:hAnsi="仿宋_GB2312" w:eastAsia="仿宋_GB2312" w:cs="仿宋_GB2312"/>
                <w:color w:val="auto"/>
                <w:kern w:val="0"/>
                <w:sz w:val="32"/>
                <w:szCs w:val="32"/>
                <w:lang w:eastAsia="zh-Hans"/>
              </w:rPr>
              <w:t>otoshop</w:t>
            </w:r>
          </w:p>
        </w:tc>
        <w:tc>
          <w:tcPr>
            <w:tcW w:w="834"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Cs/>
                <w:color w:val="auto"/>
                <w:kern w:val="0"/>
                <w:sz w:val="32"/>
                <w:szCs w:val="32"/>
                <w:lang w:val="en-US" w:eastAsia="zh-CN"/>
              </w:rPr>
              <w:t>考试</w:t>
            </w:r>
          </w:p>
        </w:tc>
        <w:tc>
          <w:tcPr>
            <w:tcW w:w="711"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rPr>
            </w:pPr>
            <w:r>
              <w:rPr>
                <w:rFonts w:hint="eastAsia" w:ascii="仿宋_GB2312" w:hAnsi="仿宋_GB2312" w:eastAsia="仿宋_GB2312" w:cs="仿宋_GB2312"/>
                <w:bCs/>
                <w:color w:val="auto"/>
                <w:kern w:val="0"/>
                <w:sz w:val="32"/>
                <w:szCs w:val="32"/>
              </w:rPr>
              <w:t>72</w:t>
            </w:r>
          </w:p>
        </w:tc>
        <w:tc>
          <w:tcPr>
            <w:tcW w:w="903"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rPr>
            </w:pPr>
            <w:r>
              <w:rPr>
                <w:rFonts w:hint="eastAsia" w:ascii="仿宋_GB2312" w:hAnsi="仿宋_GB2312" w:eastAsia="仿宋_GB2312" w:cs="仿宋_GB2312"/>
                <w:bCs/>
                <w:color w:val="auto"/>
                <w:kern w:val="0"/>
                <w:sz w:val="32"/>
                <w:szCs w:val="32"/>
              </w:rPr>
              <w:t>4</w:t>
            </w: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Cs/>
                <w:color w:val="auto"/>
                <w:kern w:val="0"/>
                <w:sz w:val="32"/>
                <w:szCs w:val="32"/>
              </w:rPr>
              <w:t>√</w:t>
            </w: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12"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877"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kern w:val="0"/>
                <w:sz w:val="32"/>
                <w:szCs w:val="32"/>
              </w:rPr>
            </w:pPr>
          </w:p>
        </w:tc>
        <w:tc>
          <w:tcPr>
            <w:tcW w:w="1167"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1211"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04007112</w:t>
            </w:r>
          </w:p>
        </w:tc>
        <w:tc>
          <w:tcPr>
            <w:tcW w:w="1922"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color w:val="auto"/>
                <w:kern w:val="0"/>
                <w:sz w:val="32"/>
                <w:szCs w:val="32"/>
                <w:lang w:val="en-US" w:eastAsia="zh-Hans"/>
              </w:rPr>
            </w:pPr>
            <w:r>
              <w:rPr>
                <w:rFonts w:hint="eastAsia" w:ascii="仿宋_GB2312" w:hAnsi="仿宋_GB2312" w:eastAsia="仿宋_GB2312" w:cs="仿宋_GB2312"/>
                <w:color w:val="auto"/>
                <w:kern w:val="0"/>
                <w:sz w:val="32"/>
                <w:szCs w:val="32"/>
                <w:lang w:val="en-US" w:eastAsia="zh-Hans"/>
              </w:rPr>
              <w:t>商品知识</w:t>
            </w:r>
          </w:p>
        </w:tc>
        <w:tc>
          <w:tcPr>
            <w:tcW w:w="834"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Cs/>
                <w:color w:val="auto"/>
                <w:kern w:val="0"/>
                <w:sz w:val="32"/>
                <w:szCs w:val="32"/>
                <w:lang w:val="en-US" w:eastAsia="zh-CN"/>
              </w:rPr>
              <w:t>考试</w:t>
            </w:r>
          </w:p>
        </w:tc>
        <w:tc>
          <w:tcPr>
            <w:tcW w:w="711"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lang w:eastAsia="zh-CN" w:bidi="ar-SA"/>
              </w:rPr>
            </w:pPr>
            <w:r>
              <w:rPr>
                <w:rFonts w:hint="eastAsia" w:ascii="仿宋_GB2312" w:hAnsi="仿宋_GB2312" w:eastAsia="仿宋_GB2312" w:cs="仿宋_GB2312"/>
                <w:bCs/>
                <w:color w:val="auto"/>
                <w:kern w:val="0"/>
                <w:sz w:val="32"/>
                <w:szCs w:val="32"/>
              </w:rPr>
              <w:t>72</w:t>
            </w:r>
          </w:p>
        </w:tc>
        <w:tc>
          <w:tcPr>
            <w:tcW w:w="903"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lang w:eastAsia="zh-CN" w:bidi="ar-SA"/>
              </w:rPr>
            </w:pPr>
            <w:r>
              <w:rPr>
                <w:rFonts w:hint="eastAsia" w:ascii="仿宋_GB2312" w:hAnsi="仿宋_GB2312" w:eastAsia="仿宋_GB2312" w:cs="仿宋_GB2312"/>
                <w:bCs/>
                <w:color w:val="auto"/>
                <w:kern w:val="0"/>
                <w:sz w:val="32"/>
                <w:szCs w:val="32"/>
              </w:rPr>
              <w:t>4</w:t>
            </w: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Cs/>
                <w:color w:val="auto"/>
                <w:kern w:val="0"/>
                <w:sz w:val="32"/>
                <w:szCs w:val="32"/>
              </w:rPr>
              <w:t>√</w:t>
            </w: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12"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877"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kern w:val="0"/>
                <w:sz w:val="32"/>
                <w:szCs w:val="32"/>
              </w:rPr>
            </w:pPr>
          </w:p>
        </w:tc>
        <w:tc>
          <w:tcPr>
            <w:tcW w:w="1167"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1211"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04009114</w:t>
            </w:r>
          </w:p>
        </w:tc>
        <w:tc>
          <w:tcPr>
            <w:tcW w:w="1922"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Hans"/>
              </w:rPr>
            </w:pPr>
            <w:r>
              <w:rPr>
                <w:rFonts w:hint="eastAsia" w:ascii="仿宋_GB2312" w:hAnsi="仿宋_GB2312" w:eastAsia="仿宋_GB2312" w:cs="仿宋_GB2312"/>
                <w:color w:val="auto"/>
                <w:sz w:val="32"/>
                <w:szCs w:val="32"/>
                <w:lang w:val="en-US" w:eastAsia="zh-Hans"/>
              </w:rPr>
              <w:t>市场营销基础</w:t>
            </w:r>
          </w:p>
        </w:tc>
        <w:tc>
          <w:tcPr>
            <w:tcW w:w="834"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Cs/>
                <w:color w:val="auto"/>
                <w:kern w:val="0"/>
                <w:sz w:val="32"/>
                <w:szCs w:val="32"/>
                <w:lang w:val="en-US" w:eastAsia="zh-CN"/>
              </w:rPr>
              <w:t>考试</w:t>
            </w:r>
          </w:p>
        </w:tc>
        <w:tc>
          <w:tcPr>
            <w:tcW w:w="711"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lang w:val="en-US" w:eastAsia="zh-CN" w:bidi="ar-SA"/>
              </w:rPr>
            </w:pPr>
            <w:r>
              <w:rPr>
                <w:rFonts w:hint="eastAsia" w:ascii="仿宋_GB2312" w:hAnsi="仿宋_GB2312" w:eastAsia="仿宋_GB2312" w:cs="仿宋_GB2312"/>
                <w:bCs/>
                <w:color w:val="auto"/>
                <w:kern w:val="0"/>
                <w:sz w:val="32"/>
                <w:szCs w:val="32"/>
              </w:rPr>
              <w:t>72</w:t>
            </w:r>
          </w:p>
        </w:tc>
        <w:tc>
          <w:tcPr>
            <w:tcW w:w="903"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lang w:val="en-US" w:eastAsia="zh-CN" w:bidi="ar-SA"/>
              </w:rPr>
            </w:pPr>
            <w:r>
              <w:rPr>
                <w:rFonts w:hint="eastAsia" w:ascii="仿宋_GB2312" w:hAnsi="仿宋_GB2312" w:eastAsia="仿宋_GB2312" w:cs="仿宋_GB2312"/>
                <w:bCs/>
                <w:color w:val="auto"/>
                <w:kern w:val="0"/>
                <w:sz w:val="32"/>
                <w:szCs w:val="32"/>
              </w:rPr>
              <w:t>4</w:t>
            </w: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Cs/>
                <w:color w:val="auto"/>
                <w:kern w:val="0"/>
                <w:sz w:val="32"/>
                <w:szCs w:val="32"/>
              </w:rPr>
              <w:t>√</w:t>
            </w: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12"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877"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kern w:val="0"/>
                <w:sz w:val="32"/>
                <w:szCs w:val="32"/>
              </w:rPr>
            </w:pPr>
          </w:p>
        </w:tc>
        <w:tc>
          <w:tcPr>
            <w:tcW w:w="1167"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1211"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04006113</w:t>
            </w:r>
          </w:p>
        </w:tc>
        <w:tc>
          <w:tcPr>
            <w:tcW w:w="1922"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color w:val="auto"/>
                <w:kern w:val="0"/>
                <w:sz w:val="32"/>
                <w:szCs w:val="32"/>
                <w:lang w:val="en-US" w:eastAsia="zh-Hans"/>
              </w:rPr>
            </w:pPr>
            <w:r>
              <w:rPr>
                <w:rFonts w:hint="eastAsia" w:ascii="仿宋_GB2312" w:hAnsi="仿宋_GB2312" w:eastAsia="仿宋_GB2312" w:cs="仿宋_GB2312"/>
                <w:color w:val="auto"/>
                <w:sz w:val="32"/>
                <w:szCs w:val="32"/>
                <w:lang w:val="en-US" w:eastAsia="zh-Hans"/>
              </w:rPr>
              <w:t>国际贸易基础</w:t>
            </w:r>
          </w:p>
        </w:tc>
        <w:tc>
          <w:tcPr>
            <w:tcW w:w="834"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kern w:val="0"/>
                <w:sz w:val="32"/>
                <w:szCs w:val="32"/>
                <w:lang w:val="en-US" w:eastAsia="zh-CN"/>
              </w:rPr>
              <w:t>考试</w:t>
            </w:r>
          </w:p>
        </w:tc>
        <w:tc>
          <w:tcPr>
            <w:tcW w:w="711"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lang w:eastAsia="zh-CN" w:bidi="ar-SA"/>
              </w:rPr>
            </w:pPr>
            <w:r>
              <w:rPr>
                <w:rFonts w:hint="eastAsia" w:ascii="仿宋_GB2312" w:hAnsi="仿宋_GB2312" w:eastAsia="仿宋_GB2312" w:cs="仿宋_GB2312"/>
                <w:bCs/>
                <w:color w:val="auto"/>
                <w:kern w:val="0"/>
                <w:sz w:val="32"/>
                <w:szCs w:val="32"/>
              </w:rPr>
              <w:t>72</w:t>
            </w:r>
          </w:p>
        </w:tc>
        <w:tc>
          <w:tcPr>
            <w:tcW w:w="903"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lang w:eastAsia="zh-CN" w:bidi="ar-SA"/>
              </w:rPr>
            </w:pPr>
            <w:r>
              <w:rPr>
                <w:rFonts w:hint="eastAsia" w:ascii="仿宋_GB2312" w:hAnsi="仿宋_GB2312" w:eastAsia="仿宋_GB2312" w:cs="仿宋_GB2312"/>
                <w:bCs/>
                <w:color w:val="auto"/>
                <w:kern w:val="0"/>
                <w:sz w:val="32"/>
                <w:szCs w:val="32"/>
              </w:rPr>
              <w:t>4</w:t>
            </w: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Cs/>
                <w:color w:val="auto"/>
                <w:kern w:val="0"/>
                <w:sz w:val="32"/>
                <w:szCs w:val="32"/>
              </w:rPr>
              <w:t>√</w:t>
            </w: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Cs/>
                <w:color w:val="auto"/>
                <w:kern w:val="0"/>
                <w:sz w:val="32"/>
                <w:szCs w:val="32"/>
              </w:rPr>
              <w:t>√</w:t>
            </w: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12"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877" w:type="dxa"/>
            <w:vMerge w:val="restart"/>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color w:val="auto"/>
                <w:kern w:val="0"/>
                <w:sz w:val="32"/>
                <w:szCs w:val="32"/>
              </w:rPr>
              <w:t>专业核心课程</w:t>
            </w:r>
          </w:p>
        </w:tc>
        <w:tc>
          <w:tcPr>
            <w:tcW w:w="1167" w:type="dxa"/>
            <w:vMerge w:val="restart"/>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必修</w:t>
            </w:r>
          </w:p>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color w:val="auto"/>
                <w:sz w:val="32"/>
                <w:szCs w:val="32"/>
              </w:rPr>
              <w:t>课程</w:t>
            </w:r>
          </w:p>
        </w:tc>
        <w:tc>
          <w:tcPr>
            <w:tcW w:w="1211" w:type="dxa"/>
            <w:noWrap w:val="0"/>
            <w:vAlign w:val="center"/>
          </w:tcPr>
          <w:p>
            <w:pPr>
              <w:pageBreakBefore w:val="0"/>
              <w:kinsoku/>
              <w:wordWrap/>
              <w:overflowPunct/>
              <w:topLinePunct w:val="0"/>
              <w:autoSpaceDE/>
              <w:autoSpaceDN/>
              <w:bidi w:val="0"/>
              <w:adjustRightInd w:val="0"/>
              <w:snapToGrid w:val="0"/>
              <w:spacing w:line="560" w:lineRule="exact"/>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04011123</w:t>
            </w:r>
          </w:p>
        </w:tc>
        <w:tc>
          <w:tcPr>
            <w:tcW w:w="1922" w:type="dxa"/>
            <w:noWrap w:val="0"/>
            <w:vAlign w:val="center"/>
          </w:tcPr>
          <w:p>
            <w:pPr>
              <w:pageBreakBefore w:val="0"/>
              <w:kinsoku/>
              <w:wordWrap/>
              <w:overflowPunct/>
              <w:topLinePunct w:val="0"/>
              <w:autoSpaceDE/>
              <w:autoSpaceDN/>
              <w:bidi w:val="0"/>
              <w:adjustRightInd w:val="0"/>
              <w:snapToGrid w:val="0"/>
              <w:spacing w:line="560" w:lineRule="exact"/>
              <w:textAlignment w:val="auto"/>
              <w:rPr>
                <w:rFonts w:hint="eastAsia" w:ascii="仿宋_GB2312" w:hAnsi="仿宋_GB2312" w:eastAsia="仿宋_GB2312" w:cs="仿宋_GB2312"/>
                <w:color w:val="auto"/>
                <w:sz w:val="32"/>
                <w:szCs w:val="32"/>
                <w:lang w:val="en-US" w:eastAsia="zh-Hans"/>
              </w:rPr>
            </w:pPr>
            <w:r>
              <w:rPr>
                <w:rFonts w:hint="eastAsia" w:ascii="仿宋_GB2312" w:hAnsi="仿宋_GB2312" w:eastAsia="仿宋_GB2312" w:cs="仿宋_GB2312"/>
                <w:color w:val="auto"/>
                <w:kern w:val="0"/>
                <w:sz w:val="32"/>
                <w:szCs w:val="32"/>
                <w:lang w:val="en-US" w:eastAsia="zh-Hans"/>
              </w:rPr>
              <w:t>网络营销策划</w:t>
            </w:r>
          </w:p>
        </w:tc>
        <w:tc>
          <w:tcPr>
            <w:tcW w:w="834" w:type="dxa"/>
            <w:noWrap w:val="0"/>
            <w:vAlign w:val="top"/>
          </w:tcPr>
          <w:p>
            <w:pPr>
              <w:pageBreakBefore w:val="0"/>
              <w:kinsoku/>
              <w:wordWrap/>
              <w:overflowPunct/>
              <w:topLinePunct w:val="0"/>
              <w:autoSpaceDE/>
              <w:autoSpaceDN/>
              <w:bidi w:val="0"/>
              <w:adjustRightInd w:val="0"/>
              <w:snapToGrid w:val="0"/>
              <w:spacing w:line="560" w:lineRule="exact"/>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Cs/>
                <w:color w:val="auto"/>
                <w:kern w:val="0"/>
                <w:sz w:val="32"/>
                <w:szCs w:val="32"/>
                <w:lang w:val="en-US" w:eastAsia="zh-CN"/>
              </w:rPr>
              <w:t>考试</w:t>
            </w:r>
          </w:p>
        </w:tc>
        <w:tc>
          <w:tcPr>
            <w:tcW w:w="711"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lang w:eastAsia="zh-CN" w:bidi="ar-SA"/>
              </w:rPr>
            </w:pPr>
            <w:r>
              <w:rPr>
                <w:rFonts w:hint="eastAsia" w:ascii="仿宋_GB2312" w:hAnsi="仿宋_GB2312" w:eastAsia="仿宋_GB2312" w:cs="仿宋_GB2312"/>
                <w:bCs/>
                <w:color w:val="auto"/>
                <w:kern w:val="0"/>
                <w:sz w:val="32"/>
                <w:szCs w:val="32"/>
              </w:rPr>
              <w:t>72</w:t>
            </w:r>
          </w:p>
        </w:tc>
        <w:tc>
          <w:tcPr>
            <w:tcW w:w="903"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lang w:eastAsia="zh-CN" w:bidi="ar-SA"/>
              </w:rPr>
            </w:pPr>
            <w:r>
              <w:rPr>
                <w:rFonts w:hint="eastAsia" w:ascii="仿宋_GB2312" w:hAnsi="仿宋_GB2312" w:eastAsia="仿宋_GB2312" w:cs="仿宋_GB2312"/>
                <w:bCs/>
                <w:color w:val="auto"/>
                <w:kern w:val="0"/>
                <w:sz w:val="32"/>
                <w:szCs w:val="32"/>
              </w:rPr>
              <w:t>4</w:t>
            </w: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Cs/>
                <w:color w:val="auto"/>
                <w:kern w:val="0"/>
                <w:sz w:val="32"/>
                <w:szCs w:val="32"/>
              </w:rPr>
              <w:t>√</w:t>
            </w: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512"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877"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1167"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p>
        </w:tc>
        <w:tc>
          <w:tcPr>
            <w:tcW w:w="1211"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04015124</w:t>
            </w:r>
          </w:p>
        </w:tc>
        <w:tc>
          <w:tcPr>
            <w:tcW w:w="1922"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color w:val="auto"/>
                <w:kern w:val="0"/>
                <w:sz w:val="32"/>
                <w:szCs w:val="32"/>
                <w:lang w:val="en-US" w:eastAsia="zh-Hans"/>
              </w:rPr>
            </w:pPr>
            <w:r>
              <w:rPr>
                <w:rFonts w:hint="eastAsia" w:ascii="仿宋_GB2312" w:hAnsi="仿宋_GB2312" w:eastAsia="仿宋_GB2312" w:cs="仿宋_GB2312"/>
                <w:color w:val="auto"/>
                <w:kern w:val="0"/>
                <w:sz w:val="32"/>
                <w:szCs w:val="32"/>
                <w:lang w:val="en-US" w:eastAsia="zh-Hans"/>
              </w:rPr>
              <w:t>图片编辑与美化</w:t>
            </w:r>
          </w:p>
        </w:tc>
        <w:tc>
          <w:tcPr>
            <w:tcW w:w="834" w:type="dxa"/>
            <w:noWrap w:val="0"/>
            <w:vAlign w:val="top"/>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kern w:val="0"/>
                <w:sz w:val="32"/>
                <w:szCs w:val="32"/>
                <w:lang w:val="en-US" w:eastAsia="zh-CN"/>
              </w:rPr>
              <w:t>考试</w:t>
            </w:r>
          </w:p>
        </w:tc>
        <w:tc>
          <w:tcPr>
            <w:tcW w:w="711"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lang w:eastAsia="zh-CN" w:bidi="ar-SA"/>
              </w:rPr>
            </w:pPr>
            <w:r>
              <w:rPr>
                <w:rFonts w:hint="eastAsia" w:ascii="仿宋_GB2312" w:hAnsi="仿宋_GB2312" w:eastAsia="仿宋_GB2312" w:cs="仿宋_GB2312"/>
                <w:bCs/>
                <w:color w:val="auto"/>
                <w:kern w:val="0"/>
                <w:sz w:val="32"/>
                <w:szCs w:val="32"/>
              </w:rPr>
              <w:t>72</w:t>
            </w:r>
          </w:p>
        </w:tc>
        <w:tc>
          <w:tcPr>
            <w:tcW w:w="903"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lang w:eastAsia="zh-CN" w:bidi="ar-SA"/>
              </w:rPr>
            </w:pPr>
            <w:r>
              <w:rPr>
                <w:rFonts w:hint="eastAsia" w:ascii="仿宋_GB2312" w:hAnsi="仿宋_GB2312" w:eastAsia="仿宋_GB2312" w:cs="仿宋_GB2312"/>
                <w:bCs/>
                <w:color w:val="auto"/>
                <w:kern w:val="0"/>
                <w:sz w:val="32"/>
                <w:szCs w:val="32"/>
              </w:rPr>
              <w:t>4</w:t>
            </w: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bCs/>
                <w:color w:val="auto"/>
                <w:kern w:val="0"/>
                <w:sz w:val="32"/>
                <w:szCs w:val="32"/>
              </w:rPr>
              <w:t>√</w:t>
            </w: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bCs/>
                <w:color w:val="auto"/>
                <w:kern w:val="0"/>
                <w:sz w:val="32"/>
                <w:szCs w:val="32"/>
              </w:rPr>
              <w:t>√</w:t>
            </w: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lang w:val="en-US" w:eastAsia="zh-CN" w:bidi="ar-SA"/>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12"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877"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kern w:val="0"/>
                <w:sz w:val="32"/>
                <w:szCs w:val="32"/>
              </w:rPr>
            </w:pPr>
          </w:p>
        </w:tc>
        <w:tc>
          <w:tcPr>
            <w:tcW w:w="1167"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1211"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04018124</w:t>
            </w:r>
          </w:p>
        </w:tc>
        <w:tc>
          <w:tcPr>
            <w:tcW w:w="1922"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网店运营管理</w:t>
            </w:r>
          </w:p>
        </w:tc>
        <w:tc>
          <w:tcPr>
            <w:tcW w:w="834" w:type="dxa"/>
            <w:noWrap w:val="0"/>
            <w:vAlign w:val="top"/>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bCs/>
                <w:color w:val="auto"/>
                <w:kern w:val="0"/>
                <w:sz w:val="32"/>
                <w:szCs w:val="32"/>
                <w:highlight w:val="none"/>
                <w:lang w:val="en-US" w:eastAsia="zh-CN"/>
              </w:rPr>
              <w:t>考试</w:t>
            </w:r>
          </w:p>
        </w:tc>
        <w:tc>
          <w:tcPr>
            <w:tcW w:w="711"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lang w:eastAsia="zh-CN" w:bidi="ar-SA"/>
              </w:rPr>
            </w:pPr>
            <w:r>
              <w:rPr>
                <w:rFonts w:hint="eastAsia" w:ascii="仿宋_GB2312" w:hAnsi="仿宋_GB2312" w:eastAsia="仿宋_GB2312" w:cs="仿宋_GB2312"/>
                <w:bCs/>
                <w:color w:val="auto"/>
                <w:kern w:val="0"/>
                <w:sz w:val="32"/>
                <w:szCs w:val="32"/>
              </w:rPr>
              <w:t>72</w:t>
            </w:r>
          </w:p>
        </w:tc>
        <w:tc>
          <w:tcPr>
            <w:tcW w:w="903"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lang w:eastAsia="zh-CN" w:bidi="ar-SA"/>
              </w:rPr>
            </w:pPr>
            <w:r>
              <w:rPr>
                <w:rFonts w:hint="eastAsia" w:ascii="仿宋_GB2312" w:hAnsi="仿宋_GB2312" w:eastAsia="仿宋_GB2312" w:cs="仿宋_GB2312"/>
                <w:bCs/>
                <w:color w:val="auto"/>
                <w:kern w:val="0"/>
                <w:sz w:val="32"/>
                <w:szCs w:val="32"/>
              </w:rPr>
              <w:t>4</w:t>
            </w: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highlight w:val="none"/>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bCs/>
                <w:color w:val="auto"/>
                <w:kern w:val="0"/>
                <w:sz w:val="32"/>
                <w:szCs w:val="32"/>
                <w:highlight w:val="none"/>
              </w:rPr>
              <w:t>√</w:t>
            </w: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bCs/>
                <w:color w:val="auto"/>
                <w:kern w:val="0"/>
                <w:sz w:val="32"/>
                <w:szCs w:val="32"/>
                <w:highlight w:val="none"/>
              </w:rPr>
              <w:t>√</w:t>
            </w: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highlight w:val="none"/>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highlight w:val="none"/>
                <w:lang w:val="en-US" w:eastAsia="zh-CN" w:bidi="ar-SA"/>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12"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877"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kern w:val="0"/>
                <w:sz w:val="32"/>
                <w:szCs w:val="32"/>
              </w:rPr>
            </w:pPr>
          </w:p>
        </w:tc>
        <w:tc>
          <w:tcPr>
            <w:tcW w:w="1167"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1211"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04013112</w:t>
            </w:r>
          </w:p>
        </w:tc>
        <w:tc>
          <w:tcPr>
            <w:tcW w:w="1922" w:type="dxa"/>
            <w:noWrap w:val="0"/>
            <w:vAlign w:val="center"/>
          </w:tcPr>
          <w:p>
            <w:pPr>
              <w:pageBreakBefore w:val="0"/>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kern w:val="0"/>
                <w:sz w:val="32"/>
                <w:szCs w:val="32"/>
                <w:lang w:val="en-US" w:eastAsia="zh-Hans" w:bidi="ar-SA"/>
              </w:rPr>
            </w:pPr>
            <w:r>
              <w:rPr>
                <w:rFonts w:hint="eastAsia" w:ascii="仿宋_GB2312" w:hAnsi="仿宋_GB2312" w:eastAsia="仿宋_GB2312" w:cs="仿宋_GB2312"/>
                <w:color w:val="auto"/>
                <w:kern w:val="0"/>
                <w:sz w:val="32"/>
                <w:szCs w:val="32"/>
                <w:lang w:val="en-US" w:eastAsia="zh-Hans" w:bidi="ar-SA"/>
              </w:rPr>
              <w:t>网络客服</w:t>
            </w:r>
          </w:p>
        </w:tc>
        <w:tc>
          <w:tcPr>
            <w:tcW w:w="834"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bCs/>
                <w:color w:val="auto"/>
                <w:kern w:val="0"/>
                <w:sz w:val="32"/>
                <w:szCs w:val="32"/>
                <w:lang w:val="en-US" w:eastAsia="zh-CN"/>
              </w:rPr>
              <w:t>考试</w:t>
            </w:r>
          </w:p>
        </w:tc>
        <w:tc>
          <w:tcPr>
            <w:tcW w:w="711"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lang w:eastAsia="zh-CN" w:bidi="ar-SA"/>
              </w:rPr>
            </w:pPr>
            <w:r>
              <w:rPr>
                <w:rFonts w:hint="eastAsia" w:ascii="仿宋_GB2312" w:hAnsi="仿宋_GB2312" w:eastAsia="仿宋_GB2312" w:cs="仿宋_GB2312"/>
                <w:bCs/>
                <w:color w:val="auto"/>
                <w:kern w:val="0"/>
                <w:sz w:val="32"/>
                <w:szCs w:val="32"/>
              </w:rPr>
              <w:t>72</w:t>
            </w:r>
          </w:p>
        </w:tc>
        <w:tc>
          <w:tcPr>
            <w:tcW w:w="903"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lang w:eastAsia="zh-CN" w:bidi="ar-SA"/>
              </w:rPr>
            </w:pPr>
            <w:r>
              <w:rPr>
                <w:rFonts w:hint="eastAsia" w:ascii="仿宋_GB2312" w:hAnsi="仿宋_GB2312" w:eastAsia="仿宋_GB2312" w:cs="仿宋_GB2312"/>
                <w:bCs/>
                <w:color w:val="auto"/>
                <w:kern w:val="0"/>
                <w:sz w:val="32"/>
                <w:szCs w:val="32"/>
              </w:rPr>
              <w:t>4</w:t>
            </w: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bCs/>
                <w:color w:val="auto"/>
                <w:kern w:val="0"/>
                <w:sz w:val="32"/>
                <w:szCs w:val="32"/>
                <w:highlight w:val="none"/>
              </w:rPr>
              <w:t>√</w:t>
            </w: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highlight w:val="none"/>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highlight w:val="none"/>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highlight w:val="none"/>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highlight w:val="none"/>
                <w:lang w:val="en-US" w:eastAsia="zh-CN" w:bidi="ar-SA"/>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12"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877"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kern w:val="0"/>
                <w:sz w:val="32"/>
                <w:szCs w:val="32"/>
              </w:rPr>
            </w:pPr>
          </w:p>
        </w:tc>
        <w:tc>
          <w:tcPr>
            <w:tcW w:w="1167"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1211"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04012111</w:t>
            </w:r>
          </w:p>
        </w:tc>
        <w:tc>
          <w:tcPr>
            <w:tcW w:w="1922" w:type="dxa"/>
            <w:noWrap w:val="0"/>
            <w:vAlign w:val="center"/>
          </w:tcPr>
          <w:p>
            <w:pPr>
              <w:pageBreakBefore w:val="0"/>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kern w:val="0"/>
                <w:sz w:val="32"/>
                <w:szCs w:val="32"/>
                <w:lang w:val="en-US" w:eastAsia="zh-Hans" w:bidi="ar-SA"/>
              </w:rPr>
            </w:pPr>
            <w:r>
              <w:rPr>
                <w:rFonts w:hint="eastAsia" w:ascii="仿宋_GB2312" w:hAnsi="仿宋_GB2312" w:eastAsia="仿宋_GB2312" w:cs="仿宋_GB2312"/>
                <w:color w:val="auto"/>
                <w:kern w:val="0"/>
                <w:sz w:val="32"/>
                <w:szCs w:val="32"/>
                <w:lang w:val="en-US" w:eastAsia="zh-Hans" w:bidi="ar-SA"/>
              </w:rPr>
              <w:t>电子商务物流</w:t>
            </w:r>
          </w:p>
        </w:tc>
        <w:tc>
          <w:tcPr>
            <w:tcW w:w="834" w:type="dxa"/>
            <w:noWrap w:val="0"/>
            <w:vAlign w:val="top"/>
          </w:tcPr>
          <w:p>
            <w:pPr>
              <w:pageBreakBefore w:val="0"/>
              <w:kinsoku/>
              <w:wordWrap/>
              <w:overflowPunct/>
              <w:topLinePunct w:val="0"/>
              <w:autoSpaceDE/>
              <w:autoSpaceDN/>
              <w:bidi w:val="0"/>
              <w:adjustRightInd w:val="0"/>
              <w:snapToGrid w:val="0"/>
              <w:spacing w:line="560" w:lineRule="exact"/>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bCs/>
                <w:color w:val="auto"/>
                <w:kern w:val="0"/>
                <w:sz w:val="32"/>
                <w:szCs w:val="32"/>
                <w:lang w:val="en-US" w:eastAsia="zh-CN"/>
              </w:rPr>
              <w:t>考试</w:t>
            </w:r>
          </w:p>
        </w:tc>
        <w:tc>
          <w:tcPr>
            <w:tcW w:w="711"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lang w:eastAsia="zh-CN" w:bidi="ar-SA"/>
              </w:rPr>
            </w:pPr>
            <w:r>
              <w:rPr>
                <w:rFonts w:hint="eastAsia" w:ascii="仿宋_GB2312" w:hAnsi="仿宋_GB2312" w:eastAsia="仿宋_GB2312" w:cs="仿宋_GB2312"/>
                <w:bCs/>
                <w:color w:val="auto"/>
                <w:kern w:val="0"/>
                <w:sz w:val="32"/>
                <w:szCs w:val="32"/>
              </w:rPr>
              <w:t>72</w:t>
            </w:r>
          </w:p>
        </w:tc>
        <w:tc>
          <w:tcPr>
            <w:tcW w:w="903"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lang w:eastAsia="zh-CN" w:bidi="ar-SA"/>
              </w:rPr>
            </w:pPr>
            <w:r>
              <w:rPr>
                <w:rFonts w:hint="eastAsia" w:ascii="仿宋_GB2312" w:hAnsi="仿宋_GB2312" w:eastAsia="仿宋_GB2312" w:cs="仿宋_GB2312"/>
                <w:bCs/>
                <w:color w:val="auto"/>
                <w:kern w:val="0"/>
                <w:sz w:val="32"/>
                <w:szCs w:val="32"/>
              </w:rPr>
              <w:t>4</w:t>
            </w: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highlight w:val="none"/>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highlight w:val="none"/>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w:t>
            </w: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w:t>
            </w: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highlight w:val="none"/>
                <w:lang w:val="en-US" w:eastAsia="zh-CN" w:bidi="ar-SA"/>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12"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877"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kern w:val="0"/>
                <w:sz w:val="32"/>
                <w:szCs w:val="32"/>
              </w:rPr>
            </w:pPr>
          </w:p>
        </w:tc>
        <w:tc>
          <w:tcPr>
            <w:tcW w:w="1167"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1211"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04013121</w:t>
            </w:r>
          </w:p>
        </w:tc>
        <w:tc>
          <w:tcPr>
            <w:tcW w:w="1922" w:type="dxa"/>
            <w:noWrap w:val="0"/>
            <w:vAlign w:val="center"/>
          </w:tcPr>
          <w:p>
            <w:pPr>
              <w:pageBreakBefore w:val="0"/>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kern w:val="0"/>
                <w:sz w:val="32"/>
                <w:szCs w:val="32"/>
                <w:lang w:val="en-US" w:eastAsia="zh-Hans" w:bidi="ar-SA"/>
              </w:rPr>
            </w:pPr>
            <w:r>
              <w:rPr>
                <w:rFonts w:hint="eastAsia" w:ascii="仿宋_GB2312" w:hAnsi="仿宋_GB2312" w:eastAsia="仿宋_GB2312" w:cs="仿宋_GB2312"/>
                <w:color w:val="auto"/>
                <w:kern w:val="0"/>
                <w:sz w:val="32"/>
                <w:szCs w:val="32"/>
                <w:lang w:val="en-US" w:eastAsia="zh-Hans"/>
              </w:rPr>
              <w:t>网店装修</w:t>
            </w:r>
          </w:p>
        </w:tc>
        <w:tc>
          <w:tcPr>
            <w:tcW w:w="834" w:type="dxa"/>
            <w:noWrap w:val="0"/>
            <w:vAlign w:val="top"/>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bCs/>
                <w:color w:val="auto"/>
                <w:kern w:val="0"/>
                <w:sz w:val="32"/>
                <w:szCs w:val="32"/>
                <w:lang w:val="en-US" w:eastAsia="zh-CN"/>
              </w:rPr>
              <w:t>考试</w:t>
            </w:r>
          </w:p>
        </w:tc>
        <w:tc>
          <w:tcPr>
            <w:tcW w:w="711"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lang w:eastAsia="zh-CN" w:bidi="ar-SA"/>
              </w:rPr>
            </w:pPr>
            <w:r>
              <w:rPr>
                <w:rFonts w:hint="eastAsia" w:ascii="仿宋_GB2312" w:hAnsi="仿宋_GB2312" w:eastAsia="仿宋_GB2312" w:cs="仿宋_GB2312"/>
                <w:bCs/>
                <w:color w:val="auto"/>
                <w:kern w:val="0"/>
                <w:sz w:val="32"/>
                <w:szCs w:val="32"/>
              </w:rPr>
              <w:t>72</w:t>
            </w:r>
          </w:p>
        </w:tc>
        <w:tc>
          <w:tcPr>
            <w:tcW w:w="903"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lang w:eastAsia="zh-CN" w:bidi="ar-SA"/>
              </w:rPr>
            </w:pPr>
            <w:r>
              <w:rPr>
                <w:rFonts w:hint="eastAsia" w:ascii="仿宋_GB2312" w:hAnsi="仿宋_GB2312" w:eastAsia="仿宋_GB2312" w:cs="仿宋_GB2312"/>
                <w:bCs/>
                <w:color w:val="auto"/>
                <w:kern w:val="0"/>
                <w:sz w:val="32"/>
                <w:szCs w:val="32"/>
              </w:rPr>
              <w:t>4</w:t>
            </w: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highlight w:val="none"/>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highlight w:val="none"/>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highlight w:val="none"/>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w:t>
            </w: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highlight w:val="none"/>
                <w:lang w:val="en-US" w:eastAsia="zh-CN" w:bidi="ar-SA"/>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12"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877"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kern w:val="0"/>
                <w:sz w:val="32"/>
                <w:szCs w:val="32"/>
              </w:rPr>
            </w:pPr>
          </w:p>
        </w:tc>
        <w:tc>
          <w:tcPr>
            <w:tcW w:w="1167"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1211"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04011145</w:t>
            </w:r>
          </w:p>
        </w:tc>
        <w:tc>
          <w:tcPr>
            <w:tcW w:w="1922" w:type="dxa"/>
            <w:noWrap w:val="0"/>
            <w:vAlign w:val="center"/>
          </w:tcPr>
          <w:p>
            <w:pPr>
              <w:pageBreakBefore w:val="0"/>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kern w:val="0"/>
                <w:sz w:val="32"/>
                <w:szCs w:val="32"/>
                <w:lang w:val="en-US" w:eastAsia="zh-Hans"/>
              </w:rPr>
            </w:pPr>
            <w:r>
              <w:rPr>
                <w:rFonts w:hint="eastAsia" w:ascii="仿宋_GB2312" w:hAnsi="仿宋_GB2312" w:eastAsia="仿宋_GB2312" w:cs="仿宋_GB2312"/>
                <w:color w:val="auto"/>
                <w:kern w:val="0"/>
                <w:sz w:val="32"/>
                <w:szCs w:val="32"/>
                <w:lang w:val="en-US" w:eastAsia="zh-Hans"/>
              </w:rPr>
              <w:t>销售心理学</w:t>
            </w:r>
          </w:p>
        </w:tc>
        <w:tc>
          <w:tcPr>
            <w:tcW w:w="834" w:type="dxa"/>
            <w:noWrap w:val="0"/>
            <w:vAlign w:val="top"/>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bCs/>
                <w:color w:val="auto"/>
                <w:kern w:val="0"/>
                <w:sz w:val="32"/>
                <w:szCs w:val="32"/>
                <w:lang w:val="en-US" w:eastAsia="zh-Hans"/>
              </w:rPr>
            </w:pPr>
            <w:r>
              <w:rPr>
                <w:rFonts w:hint="eastAsia" w:ascii="仿宋_GB2312" w:hAnsi="仿宋_GB2312" w:eastAsia="仿宋_GB2312" w:cs="仿宋_GB2312"/>
                <w:bCs/>
                <w:color w:val="auto"/>
                <w:kern w:val="0"/>
                <w:sz w:val="32"/>
                <w:szCs w:val="32"/>
                <w:lang w:val="en-US" w:eastAsia="zh-Hans"/>
              </w:rPr>
              <w:t>考试</w:t>
            </w:r>
          </w:p>
        </w:tc>
        <w:tc>
          <w:tcPr>
            <w:tcW w:w="711"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lang w:eastAsia="zh-CN" w:bidi="ar-SA"/>
              </w:rPr>
            </w:pPr>
            <w:r>
              <w:rPr>
                <w:rFonts w:hint="eastAsia" w:ascii="仿宋_GB2312" w:hAnsi="仿宋_GB2312" w:eastAsia="仿宋_GB2312" w:cs="仿宋_GB2312"/>
                <w:bCs/>
                <w:color w:val="auto"/>
                <w:kern w:val="0"/>
                <w:sz w:val="32"/>
                <w:szCs w:val="32"/>
              </w:rPr>
              <w:t>72</w:t>
            </w:r>
          </w:p>
        </w:tc>
        <w:tc>
          <w:tcPr>
            <w:tcW w:w="903"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lang w:eastAsia="zh-CN" w:bidi="ar-SA"/>
              </w:rPr>
            </w:pPr>
            <w:r>
              <w:rPr>
                <w:rFonts w:hint="eastAsia" w:ascii="仿宋_GB2312" w:hAnsi="仿宋_GB2312" w:eastAsia="仿宋_GB2312" w:cs="仿宋_GB2312"/>
                <w:bCs/>
                <w:color w:val="auto"/>
                <w:kern w:val="0"/>
                <w:sz w:val="32"/>
                <w:szCs w:val="32"/>
              </w:rPr>
              <w:t>4</w:t>
            </w: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highlight w:val="none"/>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highlight w:val="none"/>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highlight w:val="none"/>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w:t>
            </w: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highlight w:val="none"/>
                <w:lang w:val="en-US" w:eastAsia="zh-CN" w:bidi="ar-SA"/>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12"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877"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kern w:val="0"/>
                <w:sz w:val="32"/>
                <w:szCs w:val="32"/>
              </w:rPr>
            </w:pPr>
          </w:p>
        </w:tc>
        <w:tc>
          <w:tcPr>
            <w:tcW w:w="1167"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1211"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04011146</w:t>
            </w:r>
          </w:p>
        </w:tc>
        <w:tc>
          <w:tcPr>
            <w:tcW w:w="1922" w:type="dxa"/>
            <w:noWrap w:val="0"/>
            <w:vAlign w:val="center"/>
          </w:tcPr>
          <w:p>
            <w:pPr>
              <w:pageBreakBefore w:val="0"/>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kern w:val="0"/>
                <w:sz w:val="32"/>
                <w:szCs w:val="32"/>
                <w:lang w:val="en-US" w:eastAsia="zh-Hans"/>
              </w:rPr>
            </w:pPr>
            <w:r>
              <w:rPr>
                <w:rFonts w:hint="eastAsia" w:ascii="仿宋_GB2312" w:hAnsi="仿宋_GB2312" w:eastAsia="仿宋_GB2312" w:cs="仿宋_GB2312"/>
                <w:color w:val="auto"/>
                <w:kern w:val="0"/>
                <w:sz w:val="32"/>
                <w:szCs w:val="32"/>
                <w:lang w:val="en-US" w:eastAsia="zh-Hans"/>
              </w:rPr>
              <w:t>网络文案写作</w:t>
            </w:r>
          </w:p>
        </w:tc>
        <w:tc>
          <w:tcPr>
            <w:tcW w:w="834" w:type="dxa"/>
            <w:noWrap w:val="0"/>
            <w:vAlign w:val="top"/>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bCs/>
                <w:color w:val="auto"/>
                <w:kern w:val="0"/>
                <w:sz w:val="32"/>
                <w:szCs w:val="32"/>
                <w:lang w:val="en-US" w:eastAsia="zh-Hans"/>
              </w:rPr>
            </w:pPr>
            <w:r>
              <w:rPr>
                <w:rFonts w:hint="eastAsia" w:ascii="仿宋_GB2312" w:hAnsi="仿宋_GB2312" w:eastAsia="仿宋_GB2312" w:cs="仿宋_GB2312"/>
                <w:bCs/>
                <w:color w:val="auto"/>
                <w:kern w:val="0"/>
                <w:sz w:val="32"/>
                <w:szCs w:val="32"/>
                <w:lang w:val="en-US" w:eastAsia="zh-Hans"/>
              </w:rPr>
              <w:t>考试</w:t>
            </w:r>
          </w:p>
        </w:tc>
        <w:tc>
          <w:tcPr>
            <w:tcW w:w="711"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lang w:eastAsia="zh-CN" w:bidi="ar-SA"/>
              </w:rPr>
            </w:pPr>
            <w:r>
              <w:rPr>
                <w:rFonts w:hint="eastAsia" w:ascii="仿宋_GB2312" w:hAnsi="仿宋_GB2312" w:eastAsia="仿宋_GB2312" w:cs="仿宋_GB2312"/>
                <w:bCs/>
                <w:color w:val="auto"/>
                <w:kern w:val="0"/>
                <w:sz w:val="32"/>
                <w:szCs w:val="32"/>
              </w:rPr>
              <w:t>72</w:t>
            </w:r>
          </w:p>
        </w:tc>
        <w:tc>
          <w:tcPr>
            <w:tcW w:w="903"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lang w:eastAsia="zh-CN" w:bidi="ar-SA"/>
              </w:rPr>
            </w:pPr>
            <w:r>
              <w:rPr>
                <w:rFonts w:hint="eastAsia" w:ascii="仿宋_GB2312" w:hAnsi="仿宋_GB2312" w:eastAsia="仿宋_GB2312" w:cs="仿宋_GB2312"/>
                <w:bCs/>
                <w:color w:val="auto"/>
                <w:kern w:val="0"/>
                <w:sz w:val="32"/>
                <w:szCs w:val="32"/>
              </w:rPr>
              <w:t>4</w:t>
            </w: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highlight w:val="none"/>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highlight w:val="none"/>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w:t>
            </w: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w:t>
            </w: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highlight w:val="none"/>
                <w:lang w:val="en-US" w:eastAsia="zh-CN" w:bidi="ar-SA"/>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12"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877"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kern w:val="0"/>
                <w:sz w:val="32"/>
                <w:szCs w:val="32"/>
              </w:rPr>
            </w:pPr>
          </w:p>
        </w:tc>
        <w:tc>
          <w:tcPr>
            <w:tcW w:w="1167"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1211" w:type="dxa"/>
            <w:noWrap w:val="0"/>
            <w:vAlign w:val="center"/>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04011147</w:t>
            </w:r>
          </w:p>
        </w:tc>
        <w:tc>
          <w:tcPr>
            <w:tcW w:w="1922" w:type="dxa"/>
            <w:noWrap w:val="0"/>
            <w:vAlign w:val="center"/>
          </w:tcPr>
          <w:p>
            <w:pPr>
              <w:pageBreakBefore w:val="0"/>
              <w:kinsoku/>
              <w:wordWrap/>
              <w:overflowPunct/>
              <w:topLinePunct w:val="0"/>
              <w:autoSpaceDE/>
              <w:autoSpaceDN/>
              <w:bidi w:val="0"/>
              <w:spacing w:line="560" w:lineRule="exact"/>
              <w:jc w:val="left"/>
              <w:textAlignment w:val="auto"/>
              <w:rPr>
                <w:rFonts w:hint="eastAsia" w:ascii="仿宋_GB2312" w:hAnsi="仿宋_GB2312" w:eastAsia="仿宋_GB2312" w:cs="仿宋_GB2312"/>
                <w:color w:val="auto"/>
                <w:kern w:val="0"/>
                <w:sz w:val="32"/>
                <w:szCs w:val="32"/>
                <w:lang w:val="en-US" w:eastAsia="zh-Hans"/>
              </w:rPr>
            </w:pPr>
            <w:r>
              <w:rPr>
                <w:rFonts w:hint="eastAsia" w:ascii="仿宋_GB2312" w:hAnsi="仿宋_GB2312" w:eastAsia="仿宋_GB2312" w:cs="仿宋_GB2312"/>
                <w:color w:val="auto"/>
                <w:kern w:val="0"/>
                <w:sz w:val="32"/>
                <w:szCs w:val="32"/>
                <w:lang w:val="en-US" w:eastAsia="zh-Hans"/>
              </w:rPr>
              <w:t>新媒体营销</w:t>
            </w:r>
          </w:p>
        </w:tc>
        <w:tc>
          <w:tcPr>
            <w:tcW w:w="834" w:type="dxa"/>
            <w:noWrap w:val="0"/>
            <w:vAlign w:val="top"/>
          </w:tcPr>
          <w:p>
            <w:pPr>
              <w:pageBreakBefore w:val="0"/>
              <w:widowControl/>
              <w:kinsoku/>
              <w:wordWrap/>
              <w:overflowPunct/>
              <w:topLinePunct w:val="0"/>
              <w:autoSpaceDE/>
              <w:autoSpaceDN/>
              <w:bidi w:val="0"/>
              <w:spacing w:line="560" w:lineRule="exact"/>
              <w:textAlignment w:val="auto"/>
              <w:rPr>
                <w:rFonts w:hint="eastAsia" w:ascii="仿宋_GB2312" w:hAnsi="仿宋_GB2312" w:eastAsia="仿宋_GB2312" w:cs="仿宋_GB2312"/>
                <w:bCs/>
                <w:color w:val="auto"/>
                <w:kern w:val="0"/>
                <w:sz w:val="32"/>
                <w:szCs w:val="32"/>
                <w:lang w:val="en-US" w:eastAsia="zh-Hans"/>
              </w:rPr>
            </w:pPr>
            <w:r>
              <w:rPr>
                <w:rFonts w:hint="eastAsia" w:ascii="仿宋_GB2312" w:hAnsi="仿宋_GB2312" w:eastAsia="仿宋_GB2312" w:cs="仿宋_GB2312"/>
                <w:bCs/>
                <w:color w:val="auto"/>
                <w:kern w:val="0"/>
                <w:sz w:val="32"/>
                <w:szCs w:val="32"/>
                <w:lang w:val="en-US" w:eastAsia="zh-Hans"/>
              </w:rPr>
              <w:t>考试</w:t>
            </w:r>
          </w:p>
        </w:tc>
        <w:tc>
          <w:tcPr>
            <w:tcW w:w="711"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lang w:eastAsia="zh-CN" w:bidi="ar-SA"/>
              </w:rPr>
            </w:pPr>
            <w:r>
              <w:rPr>
                <w:rFonts w:hint="eastAsia" w:ascii="仿宋_GB2312" w:hAnsi="仿宋_GB2312" w:eastAsia="仿宋_GB2312" w:cs="仿宋_GB2312"/>
                <w:bCs/>
                <w:color w:val="auto"/>
                <w:kern w:val="0"/>
                <w:sz w:val="32"/>
                <w:szCs w:val="32"/>
              </w:rPr>
              <w:t>72</w:t>
            </w:r>
          </w:p>
        </w:tc>
        <w:tc>
          <w:tcPr>
            <w:tcW w:w="903"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lang w:eastAsia="zh-CN" w:bidi="ar-SA"/>
              </w:rPr>
            </w:pPr>
            <w:r>
              <w:rPr>
                <w:rFonts w:hint="eastAsia" w:ascii="仿宋_GB2312" w:hAnsi="仿宋_GB2312" w:eastAsia="仿宋_GB2312" w:cs="仿宋_GB2312"/>
                <w:bCs/>
                <w:color w:val="auto"/>
                <w:kern w:val="0"/>
                <w:sz w:val="32"/>
                <w:szCs w:val="32"/>
              </w:rPr>
              <w:t>4</w:t>
            </w: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highlight w:val="none"/>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highlight w:val="none"/>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highlight w:val="none"/>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w:t>
            </w: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highlight w:val="none"/>
                <w:lang w:val="en-US" w:eastAsia="zh-CN" w:bidi="ar-SA"/>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12"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877" w:type="dxa"/>
            <w:vMerge w:val="restart"/>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lang w:val="en-US" w:eastAsia="zh-Hans"/>
              </w:rPr>
            </w:pPr>
            <w:r>
              <w:rPr>
                <w:rFonts w:hint="eastAsia" w:ascii="仿宋_GB2312" w:hAnsi="仿宋_GB2312" w:eastAsia="仿宋_GB2312" w:cs="仿宋_GB2312"/>
                <w:color w:val="auto"/>
                <w:kern w:val="0"/>
                <w:sz w:val="32"/>
                <w:szCs w:val="32"/>
                <w:lang w:val="en-US" w:eastAsia="zh-Hans"/>
              </w:rPr>
              <w:t>专业拓展课程</w:t>
            </w:r>
          </w:p>
        </w:tc>
        <w:tc>
          <w:tcPr>
            <w:tcW w:w="1167" w:type="dxa"/>
            <w:vMerge w:val="restart"/>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必修</w:t>
            </w:r>
          </w:p>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color w:val="auto"/>
                <w:sz w:val="32"/>
                <w:szCs w:val="32"/>
              </w:rPr>
              <w:t>课程</w:t>
            </w:r>
          </w:p>
        </w:tc>
        <w:tc>
          <w:tcPr>
            <w:tcW w:w="1211" w:type="dxa"/>
            <w:noWrap w:val="0"/>
            <w:vAlign w:val="center"/>
          </w:tcPr>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04020125</w:t>
            </w:r>
          </w:p>
        </w:tc>
        <w:tc>
          <w:tcPr>
            <w:tcW w:w="1922" w:type="dxa"/>
            <w:noWrap w:val="0"/>
            <w:vAlign w:val="center"/>
          </w:tcPr>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Hans"/>
              </w:rPr>
            </w:pPr>
            <w:r>
              <w:rPr>
                <w:rFonts w:hint="eastAsia" w:ascii="仿宋_GB2312" w:hAnsi="仿宋_GB2312" w:eastAsia="仿宋_GB2312" w:cs="仿宋_GB2312"/>
                <w:color w:val="auto"/>
                <w:sz w:val="32"/>
                <w:szCs w:val="32"/>
                <w:lang w:val="en-US" w:eastAsia="zh-Hans"/>
              </w:rPr>
              <w:t>网页制作</w:t>
            </w:r>
          </w:p>
        </w:tc>
        <w:tc>
          <w:tcPr>
            <w:tcW w:w="834" w:type="dxa"/>
            <w:noWrap w:val="0"/>
            <w:vAlign w:val="center"/>
          </w:tcPr>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kern w:val="0"/>
                <w:sz w:val="32"/>
                <w:szCs w:val="32"/>
                <w:lang w:val="en-US" w:eastAsia="zh-CN"/>
              </w:rPr>
              <w:t>考试</w:t>
            </w:r>
          </w:p>
        </w:tc>
        <w:tc>
          <w:tcPr>
            <w:tcW w:w="711"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lang w:eastAsia="zh-CN" w:bidi="ar-SA"/>
              </w:rPr>
            </w:pPr>
            <w:r>
              <w:rPr>
                <w:rFonts w:hint="eastAsia" w:ascii="仿宋_GB2312" w:hAnsi="仿宋_GB2312" w:eastAsia="仿宋_GB2312" w:cs="仿宋_GB2312"/>
                <w:bCs/>
                <w:color w:val="auto"/>
                <w:kern w:val="0"/>
                <w:sz w:val="32"/>
                <w:szCs w:val="32"/>
              </w:rPr>
              <w:t>72</w:t>
            </w:r>
          </w:p>
        </w:tc>
        <w:tc>
          <w:tcPr>
            <w:tcW w:w="903"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lang w:eastAsia="zh-CN" w:bidi="ar-SA"/>
              </w:rPr>
            </w:pPr>
            <w:r>
              <w:rPr>
                <w:rFonts w:hint="eastAsia" w:ascii="仿宋_GB2312" w:hAnsi="仿宋_GB2312" w:eastAsia="仿宋_GB2312" w:cs="仿宋_GB2312"/>
                <w:bCs/>
                <w:color w:val="auto"/>
                <w:kern w:val="0"/>
                <w:sz w:val="32"/>
                <w:szCs w:val="32"/>
              </w:rPr>
              <w:t>4</w:t>
            </w: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Cs/>
                <w:color w:val="auto"/>
                <w:kern w:val="0"/>
                <w:sz w:val="32"/>
                <w:szCs w:val="32"/>
              </w:rPr>
              <w:t>√</w:t>
            </w: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12"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877"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kern w:val="0"/>
                <w:sz w:val="32"/>
                <w:szCs w:val="32"/>
              </w:rPr>
            </w:pPr>
          </w:p>
        </w:tc>
        <w:tc>
          <w:tcPr>
            <w:tcW w:w="1167"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1211" w:type="dxa"/>
            <w:noWrap w:val="0"/>
            <w:vAlign w:val="center"/>
          </w:tcPr>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04022125</w:t>
            </w:r>
          </w:p>
        </w:tc>
        <w:tc>
          <w:tcPr>
            <w:tcW w:w="1922" w:type="dxa"/>
            <w:noWrap w:val="0"/>
            <w:vAlign w:val="center"/>
          </w:tcPr>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Hans"/>
              </w:rPr>
            </w:pPr>
            <w:r>
              <w:rPr>
                <w:rFonts w:hint="eastAsia" w:ascii="仿宋_GB2312" w:hAnsi="仿宋_GB2312" w:eastAsia="仿宋_GB2312" w:cs="仿宋_GB2312"/>
                <w:color w:val="auto"/>
                <w:sz w:val="32"/>
                <w:szCs w:val="32"/>
                <w:lang w:val="en-US" w:eastAsia="zh-Hans"/>
              </w:rPr>
              <w:t>商务谈判</w:t>
            </w:r>
          </w:p>
        </w:tc>
        <w:tc>
          <w:tcPr>
            <w:tcW w:w="834" w:type="dxa"/>
            <w:noWrap w:val="0"/>
            <w:vAlign w:val="center"/>
          </w:tcPr>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kern w:val="0"/>
                <w:sz w:val="32"/>
                <w:szCs w:val="32"/>
                <w:lang w:val="en-US" w:eastAsia="zh-CN"/>
              </w:rPr>
              <w:t>考试</w:t>
            </w:r>
          </w:p>
        </w:tc>
        <w:tc>
          <w:tcPr>
            <w:tcW w:w="711"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rPr>
            </w:pPr>
            <w:r>
              <w:rPr>
                <w:rFonts w:hint="eastAsia" w:ascii="仿宋_GB2312" w:hAnsi="仿宋_GB2312" w:eastAsia="仿宋_GB2312" w:cs="仿宋_GB2312"/>
                <w:bCs/>
                <w:color w:val="auto"/>
                <w:kern w:val="0"/>
                <w:sz w:val="32"/>
                <w:szCs w:val="32"/>
              </w:rPr>
              <w:t>72</w:t>
            </w:r>
          </w:p>
        </w:tc>
        <w:tc>
          <w:tcPr>
            <w:tcW w:w="903"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lang w:val="en-US" w:eastAsia="zh-CN" w:bidi="ar-SA"/>
              </w:rPr>
            </w:pPr>
            <w:r>
              <w:rPr>
                <w:rFonts w:hint="eastAsia" w:ascii="仿宋_GB2312" w:hAnsi="仿宋_GB2312" w:eastAsia="仿宋_GB2312" w:cs="仿宋_GB2312"/>
                <w:bCs/>
                <w:color w:val="auto"/>
                <w:kern w:val="0"/>
                <w:sz w:val="32"/>
                <w:szCs w:val="32"/>
              </w:rPr>
              <w:t>4</w:t>
            </w: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Cs/>
                <w:color w:val="auto"/>
                <w:kern w:val="0"/>
                <w:sz w:val="32"/>
                <w:szCs w:val="32"/>
              </w:rPr>
              <w:t>√</w:t>
            </w: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512"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877"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kern w:val="0"/>
                <w:sz w:val="32"/>
                <w:szCs w:val="32"/>
              </w:rPr>
            </w:pPr>
          </w:p>
        </w:tc>
        <w:tc>
          <w:tcPr>
            <w:tcW w:w="1167"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1211" w:type="dxa"/>
            <w:noWrap w:val="0"/>
            <w:vAlign w:val="center"/>
          </w:tcPr>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04026125</w:t>
            </w:r>
          </w:p>
        </w:tc>
        <w:tc>
          <w:tcPr>
            <w:tcW w:w="1922" w:type="dxa"/>
            <w:noWrap w:val="0"/>
            <w:vAlign w:val="center"/>
          </w:tcPr>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Hans"/>
              </w:rPr>
            </w:pPr>
            <w:r>
              <w:rPr>
                <w:rFonts w:hint="eastAsia" w:ascii="仿宋_GB2312" w:hAnsi="仿宋_GB2312" w:eastAsia="仿宋_GB2312" w:cs="仿宋_GB2312"/>
                <w:color w:val="auto"/>
                <w:sz w:val="32"/>
                <w:szCs w:val="32"/>
                <w:lang w:val="en-US" w:eastAsia="zh-Hans"/>
              </w:rPr>
              <w:t>电子商务法律法规</w:t>
            </w:r>
          </w:p>
        </w:tc>
        <w:tc>
          <w:tcPr>
            <w:tcW w:w="834" w:type="dxa"/>
            <w:noWrap w:val="0"/>
            <w:vAlign w:val="center"/>
          </w:tcPr>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kern w:val="0"/>
                <w:sz w:val="32"/>
                <w:szCs w:val="32"/>
                <w:lang w:val="en-US" w:eastAsia="zh-CN"/>
              </w:rPr>
              <w:t>考试</w:t>
            </w:r>
          </w:p>
        </w:tc>
        <w:tc>
          <w:tcPr>
            <w:tcW w:w="711"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rPr>
            </w:pPr>
            <w:r>
              <w:rPr>
                <w:rFonts w:hint="eastAsia" w:ascii="仿宋_GB2312" w:hAnsi="仿宋_GB2312" w:eastAsia="仿宋_GB2312" w:cs="仿宋_GB2312"/>
                <w:bCs/>
                <w:color w:val="auto"/>
                <w:kern w:val="0"/>
                <w:sz w:val="32"/>
                <w:szCs w:val="32"/>
              </w:rPr>
              <w:t>108</w:t>
            </w:r>
          </w:p>
        </w:tc>
        <w:tc>
          <w:tcPr>
            <w:tcW w:w="903"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rPr>
            </w:pPr>
            <w:r>
              <w:rPr>
                <w:rFonts w:hint="eastAsia" w:ascii="仿宋_GB2312" w:hAnsi="仿宋_GB2312" w:eastAsia="仿宋_GB2312" w:cs="仿宋_GB2312"/>
                <w:bCs/>
                <w:color w:val="auto"/>
                <w:kern w:val="0"/>
                <w:sz w:val="32"/>
                <w:szCs w:val="32"/>
              </w:rPr>
              <w:t>6</w:t>
            </w: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rPr>
            </w:pPr>
            <w:r>
              <w:rPr>
                <w:rFonts w:hint="eastAsia" w:ascii="仿宋_GB2312" w:hAnsi="仿宋_GB2312" w:eastAsia="仿宋_GB2312" w:cs="仿宋_GB2312"/>
                <w:bCs/>
                <w:color w:val="auto"/>
                <w:kern w:val="0"/>
                <w:sz w:val="32"/>
                <w:szCs w:val="32"/>
              </w:rPr>
              <w:t>√</w:t>
            </w: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12"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877"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1167"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1211" w:type="dxa"/>
            <w:noWrap w:val="0"/>
            <w:vAlign w:val="center"/>
          </w:tcPr>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04021125</w:t>
            </w:r>
          </w:p>
        </w:tc>
        <w:tc>
          <w:tcPr>
            <w:tcW w:w="1922" w:type="dxa"/>
            <w:noWrap w:val="0"/>
            <w:vAlign w:val="center"/>
          </w:tcPr>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Hans"/>
              </w:rPr>
            </w:pPr>
            <w:r>
              <w:rPr>
                <w:rFonts w:hint="eastAsia" w:ascii="仿宋_GB2312" w:hAnsi="仿宋_GB2312" w:eastAsia="仿宋_GB2312" w:cs="仿宋_GB2312"/>
                <w:color w:val="auto"/>
                <w:sz w:val="32"/>
                <w:szCs w:val="32"/>
                <w:lang w:val="en-US" w:eastAsia="zh-Hans"/>
              </w:rPr>
              <w:t>电子商务案例分析</w:t>
            </w:r>
          </w:p>
        </w:tc>
        <w:tc>
          <w:tcPr>
            <w:tcW w:w="834" w:type="dxa"/>
            <w:noWrap w:val="0"/>
            <w:vAlign w:val="center"/>
          </w:tcPr>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kern w:val="0"/>
                <w:sz w:val="32"/>
                <w:szCs w:val="32"/>
                <w:lang w:val="en-US" w:eastAsia="zh-CN"/>
              </w:rPr>
              <w:t>考试</w:t>
            </w:r>
          </w:p>
        </w:tc>
        <w:tc>
          <w:tcPr>
            <w:tcW w:w="711"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rPr>
            </w:pPr>
            <w:r>
              <w:rPr>
                <w:rFonts w:hint="eastAsia" w:ascii="仿宋_GB2312" w:hAnsi="仿宋_GB2312" w:eastAsia="仿宋_GB2312" w:cs="仿宋_GB2312"/>
                <w:bCs/>
                <w:color w:val="auto"/>
                <w:kern w:val="0"/>
                <w:sz w:val="32"/>
                <w:szCs w:val="32"/>
              </w:rPr>
              <w:t>90</w:t>
            </w:r>
          </w:p>
        </w:tc>
        <w:tc>
          <w:tcPr>
            <w:tcW w:w="903"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rPr>
            </w:pPr>
            <w:r>
              <w:rPr>
                <w:rFonts w:hint="eastAsia" w:ascii="仿宋_GB2312" w:hAnsi="仿宋_GB2312" w:eastAsia="仿宋_GB2312" w:cs="仿宋_GB2312"/>
                <w:bCs/>
                <w:color w:val="auto"/>
                <w:kern w:val="0"/>
                <w:sz w:val="32"/>
                <w:szCs w:val="32"/>
              </w:rPr>
              <w:t>5</w:t>
            </w: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w:t>
            </w: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12"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877"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kern w:val="0"/>
                <w:sz w:val="32"/>
                <w:szCs w:val="32"/>
              </w:rPr>
            </w:pPr>
          </w:p>
        </w:tc>
        <w:tc>
          <w:tcPr>
            <w:tcW w:w="1167"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1211" w:type="dxa"/>
            <w:noWrap w:val="0"/>
            <w:vAlign w:val="center"/>
          </w:tcPr>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04023125</w:t>
            </w:r>
          </w:p>
        </w:tc>
        <w:tc>
          <w:tcPr>
            <w:tcW w:w="1922" w:type="dxa"/>
            <w:noWrap w:val="0"/>
            <w:vAlign w:val="center"/>
          </w:tcPr>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Hans"/>
              </w:rPr>
            </w:pPr>
            <w:r>
              <w:rPr>
                <w:rFonts w:hint="eastAsia" w:ascii="仿宋_GB2312" w:hAnsi="仿宋_GB2312" w:eastAsia="仿宋_GB2312" w:cs="仿宋_GB2312"/>
                <w:color w:val="auto"/>
                <w:sz w:val="32"/>
                <w:szCs w:val="32"/>
                <w:lang w:val="en-US" w:eastAsia="zh-Hans"/>
              </w:rPr>
              <w:t>网络广告</w:t>
            </w:r>
          </w:p>
        </w:tc>
        <w:tc>
          <w:tcPr>
            <w:tcW w:w="834" w:type="dxa"/>
            <w:noWrap w:val="0"/>
            <w:vAlign w:val="center"/>
          </w:tcPr>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kern w:val="0"/>
                <w:sz w:val="32"/>
                <w:szCs w:val="32"/>
                <w:lang w:val="en-US" w:eastAsia="zh-CN"/>
              </w:rPr>
              <w:t>考试</w:t>
            </w:r>
          </w:p>
        </w:tc>
        <w:tc>
          <w:tcPr>
            <w:tcW w:w="711"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rPr>
            </w:pPr>
            <w:r>
              <w:rPr>
                <w:rFonts w:hint="eastAsia" w:ascii="仿宋_GB2312" w:hAnsi="仿宋_GB2312" w:eastAsia="仿宋_GB2312" w:cs="仿宋_GB2312"/>
                <w:bCs/>
                <w:color w:val="auto"/>
                <w:kern w:val="0"/>
                <w:sz w:val="32"/>
                <w:szCs w:val="32"/>
              </w:rPr>
              <w:t>90</w:t>
            </w:r>
          </w:p>
        </w:tc>
        <w:tc>
          <w:tcPr>
            <w:tcW w:w="903"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rPr>
            </w:pPr>
            <w:r>
              <w:rPr>
                <w:rFonts w:hint="eastAsia" w:ascii="仿宋_GB2312" w:hAnsi="仿宋_GB2312" w:eastAsia="仿宋_GB2312" w:cs="仿宋_GB2312"/>
                <w:bCs/>
                <w:color w:val="auto"/>
                <w:kern w:val="0"/>
                <w:sz w:val="32"/>
                <w:szCs w:val="32"/>
              </w:rPr>
              <w:t>5</w:t>
            </w: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Cs/>
                <w:color w:val="auto"/>
                <w:kern w:val="0"/>
                <w:sz w:val="32"/>
                <w:szCs w:val="32"/>
              </w:rPr>
              <w:t>√</w:t>
            </w: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0" w:hRule="atLeast"/>
          <w:jc w:val="center"/>
        </w:trPr>
        <w:tc>
          <w:tcPr>
            <w:tcW w:w="512"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877"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rPr>
              <w:t>综合实训</w:t>
            </w:r>
          </w:p>
        </w:tc>
        <w:tc>
          <w:tcPr>
            <w:tcW w:w="1167"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必修</w:t>
            </w:r>
          </w:p>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color w:val="auto"/>
                <w:sz w:val="32"/>
                <w:szCs w:val="32"/>
              </w:rPr>
              <w:t>课程</w:t>
            </w:r>
          </w:p>
        </w:tc>
        <w:tc>
          <w:tcPr>
            <w:tcW w:w="1211" w:type="dxa"/>
            <w:noWrap w:val="0"/>
            <w:vAlign w:val="center"/>
          </w:tcPr>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05002125</w:t>
            </w:r>
          </w:p>
        </w:tc>
        <w:tc>
          <w:tcPr>
            <w:tcW w:w="1922" w:type="dxa"/>
            <w:noWrap w:val="0"/>
            <w:vAlign w:val="center"/>
          </w:tcPr>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val="en-US" w:eastAsia="zh-Hans"/>
              </w:rPr>
              <w:t>网店运营管理</w:t>
            </w:r>
            <w:r>
              <w:rPr>
                <w:rFonts w:hint="eastAsia" w:ascii="仿宋_GB2312" w:hAnsi="仿宋_GB2312" w:eastAsia="仿宋_GB2312" w:cs="仿宋_GB2312"/>
                <w:color w:val="auto"/>
                <w:kern w:val="0"/>
                <w:sz w:val="32"/>
                <w:szCs w:val="32"/>
                <w:lang w:eastAsia="zh-Hans"/>
              </w:rPr>
              <w:t>》</w:t>
            </w:r>
            <w:r>
              <w:rPr>
                <w:rFonts w:hint="eastAsia" w:ascii="仿宋_GB2312" w:hAnsi="仿宋_GB2312" w:eastAsia="仿宋_GB2312" w:cs="仿宋_GB2312"/>
                <w:color w:val="auto"/>
                <w:kern w:val="0"/>
                <w:sz w:val="32"/>
                <w:szCs w:val="32"/>
              </w:rPr>
              <w:t>综合实训</w:t>
            </w:r>
            <w:r>
              <w:rPr>
                <w:rFonts w:hint="eastAsia" w:ascii="仿宋_GB2312" w:hAnsi="仿宋_GB2312" w:eastAsia="仿宋_GB2312" w:cs="仿宋_GB2312"/>
                <w:color w:val="auto"/>
                <w:kern w:val="0"/>
                <w:sz w:val="32"/>
                <w:szCs w:val="32"/>
                <w:lang w:val="en-US" w:eastAsia="zh-Hans"/>
              </w:rPr>
              <w:t>运营助理</w:t>
            </w:r>
            <w:r>
              <w:rPr>
                <w:rFonts w:hint="eastAsia" w:ascii="仿宋_GB2312" w:hAnsi="仿宋_GB2312" w:eastAsia="仿宋_GB2312" w:cs="仿宋_GB2312"/>
                <w:color w:val="auto"/>
                <w:kern w:val="0"/>
                <w:sz w:val="32"/>
                <w:szCs w:val="32"/>
                <w:lang w:eastAsia="zh-Hans"/>
              </w:rPr>
              <w:t>、</w:t>
            </w:r>
            <w:r>
              <w:rPr>
                <w:rFonts w:hint="eastAsia" w:ascii="仿宋_GB2312" w:hAnsi="仿宋_GB2312" w:eastAsia="仿宋_GB2312" w:cs="仿宋_GB2312"/>
                <w:color w:val="auto"/>
                <w:kern w:val="0"/>
                <w:sz w:val="32"/>
                <w:szCs w:val="32"/>
                <w:lang w:val="en-US" w:eastAsia="zh-Hans"/>
              </w:rPr>
              <w:t>客服</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val="en-US" w:eastAsia="zh-Hans"/>
              </w:rPr>
              <w:t>新媒体营销</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val="en-US" w:eastAsia="zh-Hans"/>
              </w:rPr>
              <w:t>直播</w:t>
            </w:r>
            <w:r>
              <w:rPr>
                <w:rFonts w:hint="eastAsia" w:ascii="仿宋_GB2312" w:hAnsi="仿宋_GB2312" w:eastAsia="仿宋_GB2312" w:cs="仿宋_GB2312"/>
                <w:color w:val="auto"/>
                <w:kern w:val="0"/>
                <w:sz w:val="32"/>
                <w:szCs w:val="32"/>
              </w:rPr>
              <w:t>综合实训</w:t>
            </w:r>
            <w:r>
              <w:rPr>
                <w:rFonts w:hint="eastAsia" w:ascii="仿宋_GB2312" w:hAnsi="仿宋_GB2312" w:eastAsia="仿宋_GB2312" w:cs="仿宋_GB2312"/>
                <w:color w:val="auto"/>
                <w:sz w:val="32"/>
                <w:szCs w:val="32"/>
              </w:rPr>
              <w:t>）</w:t>
            </w:r>
          </w:p>
        </w:tc>
        <w:tc>
          <w:tcPr>
            <w:tcW w:w="834" w:type="dxa"/>
            <w:noWrap w:val="0"/>
            <w:vAlign w:val="center"/>
          </w:tcPr>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Cs/>
                <w:color w:val="auto"/>
                <w:kern w:val="0"/>
                <w:sz w:val="32"/>
                <w:szCs w:val="32"/>
                <w:lang w:val="en-US" w:eastAsia="zh-CN"/>
              </w:rPr>
              <w:t>考试</w:t>
            </w:r>
          </w:p>
        </w:tc>
        <w:tc>
          <w:tcPr>
            <w:tcW w:w="711"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rPr>
            </w:pPr>
            <w:r>
              <w:rPr>
                <w:rFonts w:hint="eastAsia" w:ascii="仿宋_GB2312" w:hAnsi="仿宋_GB2312" w:eastAsia="仿宋_GB2312" w:cs="仿宋_GB2312"/>
                <w:bCs/>
                <w:color w:val="auto"/>
                <w:kern w:val="0"/>
                <w:sz w:val="32"/>
                <w:szCs w:val="32"/>
              </w:rPr>
              <w:t>30</w:t>
            </w:r>
          </w:p>
        </w:tc>
        <w:tc>
          <w:tcPr>
            <w:tcW w:w="903"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rPr>
            </w:pPr>
            <w:r>
              <w:rPr>
                <w:rFonts w:hint="eastAsia" w:ascii="仿宋_GB2312" w:hAnsi="仿宋_GB2312" w:eastAsia="仿宋_GB2312" w:cs="仿宋_GB2312"/>
                <w:bCs/>
                <w:color w:val="auto"/>
                <w:kern w:val="0"/>
                <w:sz w:val="32"/>
                <w:szCs w:val="32"/>
              </w:rPr>
              <w:t>2</w:t>
            </w: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Cs/>
                <w:color w:val="auto"/>
                <w:kern w:val="0"/>
                <w:sz w:val="32"/>
                <w:szCs w:val="32"/>
              </w:rPr>
              <w:t>√</w:t>
            </w: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12"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color w:val="auto"/>
                <w:sz w:val="32"/>
                <w:szCs w:val="32"/>
              </w:rPr>
            </w:pPr>
          </w:p>
        </w:tc>
        <w:tc>
          <w:tcPr>
            <w:tcW w:w="877" w:type="dxa"/>
            <w:noWrap w:val="0"/>
            <w:vAlign w:val="top"/>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val="0"/>
                <w:bCs w:val="0"/>
                <w:color w:val="auto"/>
                <w:kern w:val="0"/>
                <w:sz w:val="32"/>
                <w:szCs w:val="32"/>
              </w:rPr>
            </w:pPr>
            <w:r>
              <w:rPr>
                <w:rFonts w:hint="eastAsia" w:ascii="仿宋_GB2312" w:hAnsi="仿宋_GB2312" w:eastAsia="仿宋_GB2312" w:cs="仿宋_GB2312"/>
                <w:b w:val="0"/>
                <w:bCs w:val="0"/>
                <w:color w:val="auto"/>
                <w:kern w:val="0"/>
                <w:sz w:val="32"/>
                <w:szCs w:val="32"/>
                <w:lang w:val="en-US" w:eastAsia="zh-CN"/>
              </w:rPr>
              <w:t>岗位</w:t>
            </w:r>
            <w:r>
              <w:rPr>
                <w:rFonts w:hint="eastAsia" w:ascii="仿宋_GB2312" w:hAnsi="仿宋_GB2312" w:eastAsia="仿宋_GB2312" w:cs="仿宋_GB2312"/>
                <w:b w:val="0"/>
                <w:bCs w:val="0"/>
                <w:color w:val="auto"/>
                <w:kern w:val="0"/>
                <w:sz w:val="32"/>
                <w:szCs w:val="32"/>
              </w:rPr>
              <w:t>实习</w:t>
            </w:r>
          </w:p>
        </w:tc>
        <w:tc>
          <w:tcPr>
            <w:tcW w:w="1167" w:type="dxa"/>
            <w:noWrap w:val="0"/>
            <w:vAlign w:val="top"/>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必修</w:t>
            </w:r>
          </w:p>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课程</w:t>
            </w:r>
          </w:p>
        </w:tc>
        <w:tc>
          <w:tcPr>
            <w:tcW w:w="1211"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val="0"/>
                <w:bCs w:val="0"/>
                <w:color w:val="auto"/>
                <w:kern w:val="0"/>
                <w:sz w:val="32"/>
                <w:szCs w:val="32"/>
                <w:lang w:val="en-US" w:eastAsia="zh-CN"/>
              </w:rPr>
            </w:pPr>
            <w:r>
              <w:rPr>
                <w:rFonts w:hint="eastAsia" w:ascii="仿宋_GB2312" w:hAnsi="仿宋_GB2312" w:eastAsia="仿宋_GB2312" w:cs="仿宋_GB2312"/>
                <w:b w:val="0"/>
                <w:bCs w:val="0"/>
                <w:color w:val="auto"/>
                <w:kern w:val="0"/>
                <w:sz w:val="32"/>
                <w:szCs w:val="32"/>
                <w:lang w:val="en-US" w:eastAsia="zh-CN"/>
              </w:rPr>
              <w:t>05004126</w:t>
            </w:r>
          </w:p>
        </w:tc>
        <w:tc>
          <w:tcPr>
            <w:tcW w:w="1922"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val="0"/>
                <w:bCs w:val="0"/>
                <w:color w:val="auto"/>
                <w:kern w:val="0"/>
                <w:sz w:val="32"/>
                <w:szCs w:val="32"/>
              </w:rPr>
            </w:pPr>
            <w:r>
              <w:rPr>
                <w:rFonts w:hint="eastAsia" w:ascii="仿宋_GB2312" w:hAnsi="仿宋_GB2312" w:eastAsia="仿宋_GB2312" w:cs="仿宋_GB2312"/>
                <w:b w:val="0"/>
                <w:bCs w:val="0"/>
                <w:color w:val="auto"/>
                <w:kern w:val="0"/>
                <w:sz w:val="32"/>
                <w:szCs w:val="32"/>
                <w:lang w:val="en-US" w:eastAsia="zh-CN"/>
              </w:rPr>
              <w:t>岗位</w:t>
            </w:r>
            <w:r>
              <w:rPr>
                <w:rFonts w:hint="eastAsia" w:ascii="仿宋_GB2312" w:hAnsi="仿宋_GB2312" w:eastAsia="仿宋_GB2312" w:cs="仿宋_GB2312"/>
                <w:b w:val="0"/>
                <w:bCs w:val="0"/>
                <w:color w:val="auto"/>
                <w:kern w:val="0"/>
                <w:sz w:val="32"/>
                <w:szCs w:val="32"/>
              </w:rPr>
              <w:t>实习</w:t>
            </w:r>
          </w:p>
        </w:tc>
        <w:tc>
          <w:tcPr>
            <w:tcW w:w="834"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考察</w:t>
            </w:r>
          </w:p>
        </w:tc>
        <w:tc>
          <w:tcPr>
            <w:tcW w:w="711"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rPr>
            </w:pPr>
            <w:r>
              <w:rPr>
                <w:rFonts w:hint="eastAsia" w:ascii="仿宋_GB2312" w:hAnsi="仿宋_GB2312" w:eastAsia="仿宋_GB2312" w:cs="仿宋_GB2312"/>
                <w:bCs/>
                <w:color w:val="auto"/>
                <w:kern w:val="0"/>
                <w:sz w:val="32"/>
                <w:szCs w:val="32"/>
                <w:lang w:eastAsia="zh-CN"/>
              </w:rPr>
              <w:t>540</w:t>
            </w:r>
          </w:p>
        </w:tc>
        <w:tc>
          <w:tcPr>
            <w:tcW w:w="903"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lang w:val="en-US" w:eastAsia="zh-CN"/>
              </w:rPr>
              <w:t>30</w:t>
            </w: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Cs/>
                <w:color w:val="auto"/>
                <w:kern w:val="0"/>
                <w:sz w:val="32"/>
                <w:szCs w:val="3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12" w:type="dxa"/>
            <w:vMerge w:val="continue"/>
            <w:noWrap w:val="0"/>
            <w:vAlign w:val="top"/>
          </w:tcPr>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color w:val="auto"/>
                <w:sz w:val="32"/>
                <w:szCs w:val="32"/>
              </w:rPr>
            </w:pPr>
          </w:p>
        </w:tc>
        <w:tc>
          <w:tcPr>
            <w:tcW w:w="6011" w:type="dxa"/>
            <w:gridSpan w:val="5"/>
            <w:noWrap w:val="0"/>
            <w:vAlign w:val="top"/>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小计</w:t>
            </w:r>
          </w:p>
        </w:tc>
        <w:tc>
          <w:tcPr>
            <w:tcW w:w="711"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lang w:eastAsia="zh-CN"/>
              </w:rPr>
            </w:pPr>
            <w:r>
              <w:rPr>
                <w:rFonts w:hint="eastAsia" w:ascii="仿宋_GB2312" w:hAnsi="仿宋_GB2312" w:eastAsia="仿宋_GB2312" w:cs="仿宋_GB2312"/>
                <w:bCs/>
                <w:color w:val="auto"/>
                <w:kern w:val="0"/>
                <w:sz w:val="32"/>
                <w:szCs w:val="32"/>
                <w:lang w:eastAsia="zh-CN"/>
              </w:rPr>
              <w:t>2010</w:t>
            </w:r>
          </w:p>
        </w:tc>
        <w:tc>
          <w:tcPr>
            <w:tcW w:w="903"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lang w:eastAsia="zh-CN"/>
              </w:rPr>
            </w:pPr>
            <w:r>
              <w:rPr>
                <w:rFonts w:hint="eastAsia" w:ascii="仿宋_GB2312" w:hAnsi="仿宋_GB2312" w:eastAsia="仿宋_GB2312" w:cs="仿宋_GB2312"/>
                <w:bCs/>
                <w:color w:val="auto"/>
                <w:kern w:val="0"/>
                <w:sz w:val="32"/>
                <w:szCs w:val="32"/>
                <w:lang w:eastAsia="zh-CN"/>
              </w:rPr>
              <w:t>110</w:t>
            </w: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Cs/>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523" w:type="dxa"/>
            <w:gridSpan w:val="6"/>
            <w:noWrap w:val="0"/>
            <w:vAlign w:val="top"/>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color w:val="auto"/>
                <w:kern w:val="0"/>
                <w:sz w:val="32"/>
                <w:szCs w:val="32"/>
              </w:rPr>
            </w:pPr>
            <w:r>
              <w:rPr>
                <w:rFonts w:hint="eastAsia" w:ascii="仿宋_GB2312" w:hAnsi="仿宋_GB2312" w:eastAsia="仿宋_GB2312" w:cs="仿宋_GB2312"/>
                <w:b w:val="0"/>
                <w:bCs w:val="0"/>
                <w:color w:val="auto"/>
                <w:kern w:val="0"/>
                <w:sz w:val="32"/>
                <w:szCs w:val="32"/>
              </w:rPr>
              <w:t>合计</w:t>
            </w:r>
          </w:p>
        </w:tc>
        <w:tc>
          <w:tcPr>
            <w:tcW w:w="711"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lang w:val="en-US" w:eastAsia="zh-CN"/>
              </w:rPr>
              <w:t>3</w:t>
            </w:r>
            <w:r>
              <w:rPr>
                <w:rFonts w:hint="eastAsia" w:ascii="仿宋_GB2312" w:hAnsi="仿宋_GB2312" w:eastAsia="仿宋_GB2312" w:cs="仿宋_GB2312"/>
                <w:color w:val="auto"/>
                <w:kern w:val="0"/>
                <w:sz w:val="32"/>
                <w:szCs w:val="32"/>
                <w:lang w:eastAsia="zh-CN"/>
              </w:rPr>
              <w:t>135</w:t>
            </w:r>
          </w:p>
        </w:tc>
        <w:tc>
          <w:tcPr>
            <w:tcW w:w="903"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lang w:eastAsia="zh-Hans"/>
              </w:rPr>
            </w:pPr>
            <w:r>
              <w:rPr>
                <w:rFonts w:hint="eastAsia" w:ascii="仿宋_GB2312" w:hAnsi="仿宋_GB2312" w:eastAsia="仿宋_GB2312" w:cs="仿宋_GB2312"/>
                <w:color w:val="auto"/>
                <w:kern w:val="0"/>
                <w:sz w:val="32"/>
                <w:szCs w:val="32"/>
              </w:rPr>
              <w:t>1</w:t>
            </w:r>
            <w:r>
              <w:rPr>
                <w:rFonts w:hint="eastAsia" w:ascii="仿宋_GB2312" w:hAnsi="仿宋_GB2312" w:eastAsia="仿宋_GB2312" w:cs="仿宋_GB2312"/>
                <w:color w:val="auto"/>
                <w:kern w:val="0"/>
                <w:sz w:val="32"/>
                <w:szCs w:val="32"/>
                <w:lang w:eastAsia="zh-CN"/>
              </w:rPr>
              <w:t>72</w:t>
            </w:r>
            <w:r>
              <w:rPr>
                <w:rFonts w:hint="eastAsia" w:ascii="仿宋_GB2312" w:hAnsi="仿宋_GB2312" w:eastAsia="仿宋_GB2312" w:cs="仿宋_GB2312"/>
                <w:color w:val="auto"/>
                <w:kern w:val="0"/>
                <w:sz w:val="32"/>
                <w:szCs w:val="32"/>
                <w:lang w:val="en-US" w:eastAsia="zh-Hans"/>
              </w:rPr>
              <w:t>.</w:t>
            </w:r>
            <w:r>
              <w:rPr>
                <w:rFonts w:hint="eastAsia" w:ascii="仿宋_GB2312" w:hAnsi="仿宋_GB2312" w:eastAsia="仿宋_GB2312" w:cs="仿宋_GB2312"/>
                <w:color w:val="auto"/>
                <w:kern w:val="0"/>
                <w:sz w:val="32"/>
                <w:szCs w:val="32"/>
                <w:lang w:eastAsia="zh-Hans"/>
              </w:rPr>
              <w:t>5</w:t>
            </w: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c>
          <w:tcPr>
            <w:tcW w:w="340" w:type="dxa"/>
            <w:noWrap w:val="0"/>
            <w:vAlign w:val="center"/>
          </w:tcPr>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rPr>
            </w:pPr>
          </w:p>
        </w:tc>
      </w:tr>
    </w:tbl>
    <w:p>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注：1.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表示建议此课程开设的学期；</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2.课程开设顺序和开设学期，以及学时、学分，学校可根据实际情况调整。</w:t>
      </w:r>
    </w:p>
    <w:p>
      <w:pPr>
        <w:pStyle w:val="3"/>
        <w:pageBreakBefore w:val="0"/>
        <w:kinsoku/>
        <w:wordWrap/>
        <w:topLinePunct w:val="0"/>
        <w:autoSpaceDE/>
        <w:autoSpaceDN/>
        <w:bidi w:val="0"/>
        <w:spacing w:before="0" w:after="0" w:line="560" w:lineRule="exact"/>
        <w:ind w:firstLine="640" w:firstLineChars="200"/>
        <w:textAlignment w:val="auto"/>
        <w:rPr>
          <w:rFonts w:hint="eastAsia" w:ascii="楷体" w:hAnsi="楷体" w:eastAsia="楷体" w:cs="楷体"/>
          <w:b w:val="0"/>
          <w:bCs w:val="0"/>
          <w:color w:val="auto"/>
          <w:sz w:val="32"/>
          <w:szCs w:val="32"/>
        </w:rPr>
      </w:pPr>
      <w:bookmarkStart w:id="70" w:name="_Toc8514"/>
      <w:bookmarkStart w:id="71" w:name="_Toc1608727494"/>
      <w:r>
        <w:rPr>
          <w:rFonts w:hint="eastAsia" w:ascii="楷体" w:hAnsi="楷体" w:eastAsia="楷体" w:cs="楷体"/>
          <w:b w:val="0"/>
          <w:bCs w:val="0"/>
          <w:color w:val="auto"/>
          <w:sz w:val="32"/>
          <w:szCs w:val="32"/>
        </w:rPr>
        <w:t>（</w:t>
      </w:r>
      <w:r>
        <w:rPr>
          <w:rFonts w:hint="eastAsia" w:ascii="楷体" w:hAnsi="楷体" w:eastAsia="楷体" w:cs="楷体"/>
          <w:b w:val="0"/>
          <w:bCs w:val="0"/>
          <w:color w:val="auto"/>
          <w:sz w:val="32"/>
          <w:szCs w:val="32"/>
          <w:lang w:val="en-US" w:eastAsia="zh-CN"/>
        </w:rPr>
        <w:t>三</w:t>
      </w:r>
      <w:r>
        <w:rPr>
          <w:rFonts w:hint="eastAsia" w:ascii="楷体" w:hAnsi="楷体" w:eastAsia="楷体" w:cs="楷体"/>
          <w:b w:val="0"/>
          <w:bCs w:val="0"/>
          <w:color w:val="auto"/>
          <w:sz w:val="32"/>
          <w:szCs w:val="32"/>
        </w:rPr>
        <w:t>）</w:t>
      </w:r>
      <w:r>
        <w:rPr>
          <w:rFonts w:hint="eastAsia" w:ascii="楷体" w:hAnsi="楷体" w:eastAsia="楷体" w:cs="楷体"/>
          <w:b w:val="0"/>
          <w:bCs w:val="0"/>
          <w:color w:val="auto"/>
          <w:sz w:val="32"/>
          <w:szCs w:val="32"/>
          <w:lang w:val="en-US" w:eastAsia="zh-CN"/>
        </w:rPr>
        <w:t>学时比例</w:t>
      </w:r>
      <w:r>
        <w:rPr>
          <w:rFonts w:hint="eastAsia" w:ascii="楷体" w:hAnsi="楷体" w:eastAsia="楷体" w:cs="楷体"/>
          <w:b w:val="0"/>
          <w:bCs w:val="0"/>
          <w:color w:val="auto"/>
          <w:sz w:val="32"/>
          <w:szCs w:val="32"/>
        </w:rPr>
        <w:t>要求</w:t>
      </w:r>
      <w:bookmarkEnd w:id="70"/>
      <w:bookmarkEnd w:id="71"/>
    </w:p>
    <w:p>
      <w:pPr>
        <w:pStyle w:val="14"/>
        <w:pageBreakBefore w:val="0"/>
        <w:kinsoku/>
        <w:wordWrap/>
        <w:topLinePunct w:val="0"/>
        <w:autoSpaceDE/>
        <w:autoSpaceDN/>
        <w:bidi w:val="0"/>
        <w:adjustRightInd w:val="0"/>
        <w:snapToGrid w:val="0"/>
        <w:spacing w:after="0" w:line="560" w:lineRule="exact"/>
        <w:ind w:left="0" w:leftChars="0" w:firstLine="640" w:firstLineChars="200"/>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每学年为52周，其中教学时间40周(每学期20周，其中教学时间18周、复习考试2周),累计假期12周。在校时间为2.5年，周学时一般为33学时，共2970学时；岗位实习0.5年，按每周30</w:t>
      </w:r>
      <w:r>
        <w:rPr>
          <w:rFonts w:hint="eastAsia" w:ascii="仿宋_GB2312" w:hAnsi="仿宋_GB2312" w:eastAsia="仿宋_GB2312" w:cs="仿宋_GB2312"/>
          <w:color w:val="auto"/>
          <w:kern w:val="2"/>
          <w:sz w:val="32"/>
          <w:szCs w:val="32"/>
          <w:lang w:val="en-US" w:eastAsia="zh-Hans" w:bidi="ar-SA"/>
        </w:rPr>
        <w:t>小</w:t>
      </w:r>
      <w:r>
        <w:rPr>
          <w:rFonts w:hint="eastAsia" w:ascii="仿宋_GB2312" w:hAnsi="仿宋_GB2312" w:eastAsia="仿宋_GB2312" w:cs="仿宋_GB2312"/>
          <w:color w:val="auto"/>
          <w:kern w:val="2"/>
          <w:sz w:val="32"/>
          <w:szCs w:val="32"/>
          <w:lang w:val="zh-CN" w:eastAsia="zh-CN" w:bidi="ar-SA"/>
        </w:rPr>
        <w:t>时(1小时折合1学时)安排，</w:t>
      </w:r>
      <w:bookmarkStart w:id="72" w:name="_Hlk24188696"/>
      <w:r>
        <w:rPr>
          <w:rFonts w:hint="eastAsia" w:ascii="仿宋_GB2312" w:hAnsi="仿宋_GB2312" w:eastAsia="仿宋_GB2312" w:cs="仿宋_GB2312"/>
          <w:color w:val="auto"/>
          <w:kern w:val="2"/>
          <w:sz w:val="32"/>
          <w:szCs w:val="32"/>
          <w:lang w:val="zh-CN" w:eastAsia="zh-CN" w:bidi="ar-SA"/>
        </w:rPr>
        <w:t>共540学时</w:t>
      </w:r>
      <w:bookmarkEnd w:id="72"/>
      <w:r>
        <w:rPr>
          <w:rFonts w:hint="eastAsia" w:ascii="仿宋_GB2312" w:hAnsi="仿宋_GB2312" w:eastAsia="仿宋_GB2312" w:cs="仿宋_GB2312"/>
          <w:color w:val="auto"/>
          <w:kern w:val="2"/>
          <w:sz w:val="32"/>
          <w:szCs w:val="32"/>
          <w:lang w:val="zh-CN" w:eastAsia="zh-CN" w:bidi="ar-SA"/>
        </w:rPr>
        <w:t>；3年总学时数为</w:t>
      </w:r>
      <w:r>
        <w:rPr>
          <w:rFonts w:hint="eastAsia" w:ascii="仿宋_GB2312" w:hAnsi="仿宋_GB2312" w:eastAsia="仿宋_GB2312" w:cs="仿宋_GB2312"/>
          <w:color w:val="auto"/>
          <w:kern w:val="2"/>
          <w:sz w:val="32"/>
          <w:szCs w:val="32"/>
          <w:lang w:eastAsia="zh-CN" w:bidi="ar-SA"/>
        </w:rPr>
        <w:t>3135</w:t>
      </w:r>
      <w:r>
        <w:rPr>
          <w:rFonts w:hint="eastAsia" w:ascii="仿宋_GB2312" w:hAnsi="仿宋_GB2312" w:eastAsia="仿宋_GB2312" w:cs="仿宋_GB2312"/>
          <w:color w:val="auto"/>
          <w:kern w:val="2"/>
          <w:sz w:val="32"/>
          <w:szCs w:val="32"/>
          <w:lang w:val="zh-CN" w:eastAsia="zh-CN" w:bidi="ar-SA"/>
        </w:rPr>
        <w:t>。</w:t>
      </w:r>
    </w:p>
    <w:p>
      <w:pPr>
        <w:pStyle w:val="14"/>
        <w:pageBreakBefore w:val="0"/>
        <w:kinsoku/>
        <w:wordWrap/>
        <w:topLinePunct w:val="0"/>
        <w:autoSpaceDE/>
        <w:autoSpaceDN/>
        <w:bidi w:val="0"/>
        <w:adjustRightInd w:val="0"/>
        <w:snapToGrid w:val="0"/>
        <w:spacing w:after="0" w:line="560" w:lineRule="exact"/>
        <w:ind w:left="0" w:leftChars="0" w:firstLine="640" w:firstLineChars="200"/>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18学时</w:t>
      </w:r>
      <w:r>
        <w:rPr>
          <w:rFonts w:hint="eastAsia" w:ascii="仿宋_GB2312" w:hAnsi="仿宋_GB2312" w:eastAsia="仿宋_GB2312" w:cs="仿宋_GB2312"/>
          <w:color w:val="auto"/>
          <w:kern w:val="2"/>
          <w:sz w:val="32"/>
          <w:szCs w:val="32"/>
          <w:lang w:val="en-US" w:eastAsia="zh-Hans" w:bidi="ar-SA"/>
        </w:rPr>
        <w:t>约</w:t>
      </w:r>
      <w:r>
        <w:rPr>
          <w:rFonts w:hint="eastAsia" w:ascii="仿宋_GB2312" w:hAnsi="仿宋_GB2312" w:eastAsia="仿宋_GB2312" w:cs="仿宋_GB2312"/>
          <w:color w:val="auto"/>
          <w:kern w:val="2"/>
          <w:sz w:val="32"/>
          <w:szCs w:val="32"/>
          <w:lang w:val="zh-CN" w:eastAsia="zh-CN" w:bidi="ar-SA"/>
        </w:rPr>
        <w:t>为1学分，3年制总学分不得少于</w:t>
      </w:r>
      <w:r>
        <w:rPr>
          <w:rFonts w:hint="eastAsia" w:ascii="仿宋_GB2312" w:hAnsi="仿宋_GB2312" w:eastAsia="仿宋_GB2312" w:cs="仿宋_GB2312"/>
          <w:color w:val="auto"/>
          <w:kern w:val="2"/>
          <w:sz w:val="32"/>
          <w:szCs w:val="32"/>
          <w:lang w:eastAsia="zh-CN" w:bidi="ar-SA"/>
        </w:rPr>
        <w:t>165</w:t>
      </w:r>
      <w:r>
        <w:rPr>
          <w:rFonts w:hint="eastAsia" w:ascii="仿宋_GB2312" w:hAnsi="仿宋_GB2312" w:eastAsia="仿宋_GB2312" w:cs="仿宋_GB2312"/>
          <w:color w:val="auto"/>
          <w:kern w:val="2"/>
          <w:sz w:val="32"/>
          <w:szCs w:val="32"/>
          <w:lang w:val="zh-CN" w:eastAsia="zh-CN" w:bidi="ar-SA"/>
        </w:rPr>
        <w:t>。</w:t>
      </w:r>
    </w:p>
    <w:p>
      <w:pPr>
        <w:pStyle w:val="14"/>
        <w:pageBreakBefore w:val="0"/>
        <w:kinsoku/>
        <w:wordWrap/>
        <w:topLinePunct w:val="0"/>
        <w:autoSpaceDE/>
        <w:autoSpaceDN/>
        <w:bidi w:val="0"/>
        <w:adjustRightInd w:val="0"/>
        <w:snapToGrid w:val="0"/>
        <w:spacing w:after="0" w:line="560" w:lineRule="exact"/>
        <w:ind w:left="0" w:leftChars="0" w:firstLine="640" w:firstLineChars="200"/>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公共基础课学时11</w:t>
      </w:r>
      <w:r>
        <w:rPr>
          <w:rFonts w:hint="eastAsia" w:ascii="仿宋_GB2312" w:hAnsi="仿宋_GB2312" w:eastAsia="仿宋_GB2312" w:cs="仿宋_GB2312"/>
          <w:color w:val="auto"/>
          <w:kern w:val="2"/>
          <w:sz w:val="32"/>
          <w:szCs w:val="32"/>
          <w:lang w:eastAsia="zh-CN" w:bidi="ar-SA"/>
        </w:rPr>
        <w:t>25</w:t>
      </w:r>
      <w:r>
        <w:rPr>
          <w:rFonts w:hint="eastAsia" w:ascii="仿宋_GB2312" w:hAnsi="仿宋_GB2312" w:eastAsia="仿宋_GB2312" w:cs="仿宋_GB2312"/>
          <w:color w:val="auto"/>
          <w:kern w:val="2"/>
          <w:sz w:val="32"/>
          <w:szCs w:val="32"/>
          <w:lang w:val="zh-CN" w:eastAsia="zh-CN" w:bidi="ar-SA"/>
        </w:rPr>
        <w:t>，约占总学时的</w:t>
      </w:r>
      <w:r>
        <w:rPr>
          <w:rFonts w:hint="eastAsia" w:ascii="仿宋_GB2312" w:hAnsi="仿宋_GB2312" w:eastAsia="仿宋_GB2312" w:cs="仿宋_GB2312"/>
          <w:color w:val="auto"/>
          <w:kern w:val="2"/>
          <w:sz w:val="32"/>
          <w:szCs w:val="32"/>
          <w:lang w:eastAsia="zh-CN" w:bidi="ar-SA"/>
        </w:rPr>
        <w:t>35</w:t>
      </w:r>
      <w:r>
        <w:rPr>
          <w:rFonts w:hint="eastAsia" w:ascii="仿宋_GB2312" w:hAnsi="仿宋_GB2312" w:eastAsia="仿宋_GB2312" w:cs="仿宋_GB2312"/>
          <w:color w:val="auto"/>
          <w:kern w:val="2"/>
          <w:sz w:val="32"/>
          <w:szCs w:val="32"/>
          <w:lang w:val="zh-CN" w:eastAsia="zh-CN" w:bidi="ar-SA"/>
        </w:rPr>
        <w:t>.8</w:t>
      </w:r>
      <w:r>
        <w:rPr>
          <w:rFonts w:hint="eastAsia" w:ascii="仿宋_GB2312" w:hAnsi="仿宋_GB2312" w:eastAsia="仿宋_GB2312" w:cs="仿宋_GB2312"/>
          <w:color w:val="auto"/>
          <w:kern w:val="2"/>
          <w:sz w:val="32"/>
          <w:szCs w:val="32"/>
          <w:lang w:eastAsia="zh-CN" w:bidi="ar-SA"/>
        </w:rPr>
        <w:t>8</w:t>
      </w:r>
      <w:r>
        <w:rPr>
          <w:rFonts w:hint="eastAsia" w:ascii="仿宋_GB2312" w:hAnsi="仿宋_GB2312" w:eastAsia="仿宋_GB2312" w:cs="仿宋_GB2312"/>
          <w:color w:val="auto"/>
          <w:kern w:val="2"/>
          <w:sz w:val="32"/>
          <w:szCs w:val="32"/>
          <w:lang w:val="zh-CN" w:eastAsia="zh-CN" w:bidi="ar-SA"/>
        </w:rPr>
        <w:t>%,允许根据行业人才培养的实际在规定的范围内适当调整，但必须保证学生修完公共基础课的必修内容和学时。</w:t>
      </w:r>
    </w:p>
    <w:p>
      <w:pPr>
        <w:pStyle w:val="14"/>
        <w:pageBreakBefore w:val="0"/>
        <w:kinsoku/>
        <w:wordWrap/>
        <w:topLinePunct w:val="0"/>
        <w:autoSpaceDE/>
        <w:autoSpaceDN/>
        <w:bidi w:val="0"/>
        <w:adjustRightInd w:val="0"/>
        <w:snapToGrid w:val="0"/>
        <w:spacing w:after="0" w:line="560" w:lineRule="exact"/>
        <w:ind w:left="0" w:leftChars="0" w:firstLine="640" w:firstLineChars="200"/>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专业技能课学时共</w:t>
      </w:r>
      <w:r>
        <w:rPr>
          <w:rFonts w:hint="eastAsia" w:ascii="仿宋_GB2312" w:hAnsi="仿宋_GB2312" w:eastAsia="仿宋_GB2312" w:cs="仿宋_GB2312"/>
          <w:color w:val="auto"/>
          <w:kern w:val="2"/>
          <w:sz w:val="32"/>
          <w:szCs w:val="32"/>
          <w:lang w:eastAsia="zh-CN" w:bidi="ar-SA"/>
        </w:rPr>
        <w:t>2010</w:t>
      </w:r>
      <w:r>
        <w:rPr>
          <w:rFonts w:hint="eastAsia" w:ascii="仿宋_GB2312" w:hAnsi="仿宋_GB2312" w:eastAsia="仿宋_GB2312" w:cs="仿宋_GB2312"/>
          <w:color w:val="auto"/>
          <w:kern w:val="2"/>
          <w:sz w:val="32"/>
          <w:szCs w:val="32"/>
          <w:lang w:val="zh-CN" w:eastAsia="zh-CN" w:bidi="ar-SA"/>
        </w:rPr>
        <w:t>，约占总学时的</w:t>
      </w:r>
      <w:r>
        <w:rPr>
          <w:rFonts w:hint="eastAsia" w:ascii="仿宋_GB2312" w:hAnsi="仿宋_GB2312" w:eastAsia="仿宋_GB2312" w:cs="仿宋_GB2312"/>
          <w:color w:val="auto"/>
          <w:kern w:val="2"/>
          <w:sz w:val="32"/>
          <w:szCs w:val="32"/>
          <w:lang w:eastAsia="zh-CN" w:bidi="ar-SA"/>
        </w:rPr>
        <w:t>64</w:t>
      </w:r>
      <w:r>
        <w:rPr>
          <w:rFonts w:hint="eastAsia" w:ascii="仿宋_GB2312" w:hAnsi="仿宋_GB2312" w:eastAsia="仿宋_GB2312" w:cs="仿宋_GB2312"/>
          <w:color w:val="auto"/>
          <w:kern w:val="2"/>
          <w:sz w:val="32"/>
          <w:szCs w:val="32"/>
          <w:lang w:val="en-US" w:eastAsia="zh-Hans" w:bidi="ar-SA"/>
        </w:rPr>
        <w:t>.</w:t>
      </w:r>
      <w:r>
        <w:rPr>
          <w:rFonts w:hint="eastAsia" w:ascii="仿宋_GB2312" w:hAnsi="仿宋_GB2312" w:eastAsia="仿宋_GB2312" w:cs="仿宋_GB2312"/>
          <w:color w:val="auto"/>
          <w:kern w:val="2"/>
          <w:sz w:val="32"/>
          <w:szCs w:val="32"/>
          <w:lang w:eastAsia="zh-Hans" w:bidi="ar-SA"/>
        </w:rPr>
        <w:t>11</w:t>
      </w:r>
      <w:r>
        <w:rPr>
          <w:rFonts w:hint="eastAsia" w:ascii="仿宋_GB2312" w:hAnsi="仿宋_GB2312" w:eastAsia="仿宋_GB2312" w:cs="仿宋_GB2312"/>
          <w:color w:val="auto"/>
          <w:kern w:val="2"/>
          <w:sz w:val="32"/>
          <w:szCs w:val="32"/>
          <w:lang w:val="zh-CN" w:eastAsia="zh-CN" w:bidi="ar-SA"/>
        </w:rPr>
        <w:t>%，在确保学生实习总量的前提下，可根据实际需要，集中或分阶段安排实习时间，行业企业认知实习应安排在第一学年。</w:t>
      </w:r>
    </w:p>
    <w:p>
      <w:pPr>
        <w:pStyle w:val="14"/>
        <w:pageBreakBefore w:val="0"/>
        <w:kinsoku/>
        <w:wordWrap/>
        <w:topLinePunct w:val="0"/>
        <w:autoSpaceDE/>
        <w:autoSpaceDN/>
        <w:bidi w:val="0"/>
        <w:adjustRightInd w:val="0"/>
        <w:snapToGrid w:val="0"/>
        <w:spacing w:after="0" w:line="560" w:lineRule="exact"/>
        <w:ind w:left="0" w:leftChars="0" w:firstLine="640" w:firstLineChars="200"/>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en-US" w:eastAsia="zh-CN" w:bidi="ar-SA"/>
        </w:rPr>
        <w:t>岗位</w:t>
      </w:r>
      <w:r>
        <w:rPr>
          <w:rFonts w:hint="eastAsia" w:ascii="仿宋_GB2312" w:hAnsi="仿宋_GB2312" w:eastAsia="仿宋_GB2312" w:cs="仿宋_GB2312"/>
          <w:color w:val="auto"/>
          <w:kern w:val="2"/>
          <w:sz w:val="32"/>
          <w:szCs w:val="32"/>
          <w:lang w:val="zh-CN" w:eastAsia="zh-CN" w:bidi="ar-SA"/>
        </w:rPr>
        <w:t>实习学时共540，约占总学时的</w:t>
      </w:r>
      <w:r>
        <w:rPr>
          <w:rFonts w:hint="eastAsia" w:ascii="仿宋_GB2312" w:hAnsi="仿宋_GB2312" w:eastAsia="仿宋_GB2312" w:cs="仿宋_GB2312"/>
          <w:color w:val="auto"/>
          <w:kern w:val="2"/>
          <w:sz w:val="32"/>
          <w:szCs w:val="32"/>
          <w:lang w:eastAsia="zh-CN" w:bidi="ar-SA"/>
        </w:rPr>
        <w:t>17</w:t>
      </w:r>
      <w:r>
        <w:rPr>
          <w:rFonts w:hint="eastAsia" w:ascii="仿宋_GB2312" w:hAnsi="仿宋_GB2312" w:eastAsia="仿宋_GB2312" w:cs="仿宋_GB2312"/>
          <w:color w:val="auto"/>
          <w:kern w:val="2"/>
          <w:sz w:val="32"/>
          <w:szCs w:val="32"/>
          <w:lang w:val="en-US" w:eastAsia="zh-Hans" w:bidi="ar-SA"/>
        </w:rPr>
        <w:t>.</w:t>
      </w:r>
      <w:r>
        <w:rPr>
          <w:rFonts w:hint="eastAsia" w:ascii="仿宋_GB2312" w:hAnsi="仿宋_GB2312" w:eastAsia="仿宋_GB2312" w:cs="仿宋_GB2312"/>
          <w:color w:val="auto"/>
          <w:kern w:val="2"/>
          <w:sz w:val="32"/>
          <w:szCs w:val="32"/>
          <w:lang w:eastAsia="zh-Hans" w:bidi="ar-SA"/>
        </w:rPr>
        <w:t>22</w:t>
      </w:r>
      <w:r>
        <w:rPr>
          <w:rFonts w:hint="eastAsia" w:ascii="仿宋_GB2312" w:hAnsi="仿宋_GB2312" w:eastAsia="仿宋_GB2312" w:cs="仿宋_GB2312"/>
          <w:color w:val="auto"/>
          <w:kern w:val="2"/>
          <w:sz w:val="32"/>
          <w:szCs w:val="32"/>
          <w:lang w:val="zh-CN" w:eastAsia="zh-CN" w:bidi="ar-SA"/>
        </w:rPr>
        <w:t xml:space="preserve">%。 </w:t>
      </w:r>
    </w:p>
    <w:p>
      <w:pPr>
        <w:pStyle w:val="2"/>
        <w:pageBreakBefore w:val="0"/>
        <w:widowControl w:val="0"/>
        <w:kinsoku/>
        <w:wordWrap/>
        <w:overflowPunct/>
        <w:topLinePunct w:val="0"/>
        <w:autoSpaceDE/>
        <w:autoSpaceDN/>
        <w:bidi w:val="0"/>
        <w:adjustRightInd/>
        <w:snapToGrid/>
        <w:spacing w:before="0" w:beforeLines="0" w:after="0" w:afterLines="0" w:line="560" w:lineRule="exact"/>
        <w:ind w:firstLine="640" w:firstLineChars="200"/>
        <w:textAlignment w:val="auto"/>
        <w:rPr>
          <w:rFonts w:hint="eastAsia" w:ascii="黑体" w:hAnsi="黑体" w:eastAsia="黑体" w:cs="黑体"/>
          <w:b w:val="0"/>
          <w:bCs/>
          <w:color w:val="auto"/>
          <w:sz w:val="32"/>
          <w:szCs w:val="32"/>
        </w:rPr>
      </w:pPr>
      <w:bookmarkStart w:id="73" w:name="_Toc11273"/>
      <w:bookmarkStart w:id="74" w:name="_Toc20587"/>
      <w:bookmarkStart w:id="75" w:name="_Toc1063875928"/>
      <w:bookmarkStart w:id="76" w:name="_Toc10246"/>
      <w:r>
        <w:rPr>
          <w:rFonts w:hint="eastAsia" w:ascii="黑体" w:hAnsi="黑体" w:eastAsia="黑体" w:cs="黑体"/>
          <w:b w:val="0"/>
          <w:bCs/>
          <w:color w:val="auto"/>
          <w:sz w:val="32"/>
          <w:szCs w:val="32"/>
        </w:rPr>
        <w:t>八、实施保障</w:t>
      </w:r>
      <w:bookmarkEnd w:id="73"/>
      <w:bookmarkEnd w:id="74"/>
      <w:bookmarkEnd w:id="75"/>
      <w:bookmarkEnd w:id="76"/>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楷体" w:hAnsi="楷体" w:eastAsia="楷体" w:cs="楷体"/>
          <w:b w:val="0"/>
          <w:bCs w:val="0"/>
          <w:color w:val="auto"/>
          <w:sz w:val="32"/>
          <w:szCs w:val="32"/>
        </w:rPr>
      </w:pPr>
      <w:bookmarkStart w:id="77" w:name="_Toc8753"/>
      <w:bookmarkStart w:id="78" w:name="_Toc25926"/>
      <w:bookmarkStart w:id="79" w:name="_Toc613876974"/>
      <w:r>
        <w:rPr>
          <w:rFonts w:hint="eastAsia" w:ascii="楷体" w:hAnsi="楷体" w:eastAsia="楷体" w:cs="楷体"/>
          <w:b w:val="0"/>
          <w:bCs w:val="0"/>
          <w:color w:val="auto"/>
          <w:sz w:val="32"/>
          <w:szCs w:val="32"/>
          <w:lang w:val="en-US" w:eastAsia="zh-CN"/>
        </w:rPr>
        <w:t>（一）</w:t>
      </w:r>
      <w:r>
        <w:rPr>
          <w:rFonts w:hint="eastAsia" w:ascii="楷体" w:hAnsi="楷体" w:eastAsia="楷体" w:cs="楷体"/>
          <w:b w:val="0"/>
          <w:bCs w:val="0"/>
          <w:color w:val="auto"/>
          <w:sz w:val="32"/>
          <w:szCs w:val="32"/>
        </w:rPr>
        <w:t>教学方法</w:t>
      </w:r>
      <w:bookmarkEnd w:id="77"/>
      <w:bookmarkEnd w:id="78"/>
      <w:bookmarkEnd w:id="79"/>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eastAsia" w:ascii="仿宋_GB2312" w:hAnsi="仿宋_GB2312" w:eastAsia="仿宋_GB2312" w:cs="仿宋_GB2312"/>
          <w:color w:val="auto"/>
          <w:sz w:val="32"/>
          <w:szCs w:val="32"/>
        </w:rPr>
      </w:pPr>
      <w:bookmarkStart w:id="80" w:name="_Toc9354"/>
      <w:bookmarkStart w:id="81" w:name="_Toc918861830"/>
      <w:r>
        <w:rPr>
          <w:rFonts w:hint="eastAsia" w:ascii="仿宋_GB2312" w:hAnsi="仿宋_GB2312" w:eastAsia="仿宋_GB2312" w:cs="仿宋_GB2312"/>
          <w:color w:val="auto"/>
          <w:sz w:val="32"/>
          <w:szCs w:val="32"/>
        </w:rPr>
        <w:t>1.公共基础课</w:t>
      </w:r>
      <w:bookmarkEnd w:id="80"/>
      <w:bookmarkEnd w:id="81"/>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公共基础课的教学遵照教育部有关学科教学标准的基本要求，按照培养学生基本科学文化素养、服务学生专业学习和终身发展的需求来定们，重在教学方法、教学组织形式的改革，教学手段、教学模式的创新，为学生综合素质的提高、职业能力的形成和可持续发展奠定基础。</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eastAsia" w:ascii="仿宋_GB2312" w:hAnsi="仿宋_GB2312" w:eastAsia="仿宋_GB2312" w:cs="仿宋_GB2312"/>
          <w:color w:val="auto"/>
          <w:sz w:val="32"/>
          <w:szCs w:val="32"/>
        </w:rPr>
      </w:pPr>
      <w:bookmarkStart w:id="82" w:name="_Toc755871233"/>
      <w:bookmarkStart w:id="83" w:name="_Toc15195"/>
      <w:r>
        <w:rPr>
          <w:rFonts w:hint="eastAsia" w:ascii="仿宋_GB2312" w:hAnsi="仿宋_GB2312" w:eastAsia="仿宋_GB2312" w:cs="仿宋_GB2312"/>
          <w:color w:val="auto"/>
          <w:sz w:val="32"/>
          <w:szCs w:val="32"/>
        </w:rPr>
        <w:t>2.专业技能课</w:t>
      </w:r>
      <w:bookmarkEnd w:id="82"/>
      <w:bookmarkEnd w:id="83"/>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专业技能课程按照相应职业岗位（群）的能力要求组织，强化理论实践一体化，按照基于工作过程的思路对课程结构和内容重组，实现学习内容与工作内容对接、教学过程与工作过程对接、学习环境与工作环境对接，强化学生综合职业能力的培养，有意识地强化企业工作规范及安全生产知识，培养学生良好的团队合作精神、服务意识、质量意识和环境保护意识，帮助学生养成规范严谨的操作习惯。并通过运用多媒体、实物展示、实际操作等手段，增加教学的直观性。</w:t>
      </w:r>
    </w:p>
    <w:p>
      <w:pPr>
        <w:pStyle w:val="3"/>
        <w:pageBreakBefore w:val="0"/>
        <w:widowControl w:val="0"/>
        <w:kinsoku/>
        <w:wordWrap/>
        <w:overflowPunct/>
        <w:topLinePunct w:val="0"/>
        <w:autoSpaceDE/>
        <w:autoSpaceDN/>
        <w:bidi w:val="0"/>
        <w:spacing w:before="0" w:after="0" w:line="560" w:lineRule="exact"/>
        <w:ind w:firstLine="640" w:firstLineChars="200"/>
        <w:textAlignment w:val="auto"/>
        <w:rPr>
          <w:rFonts w:hint="eastAsia" w:ascii="楷体" w:hAnsi="楷体" w:eastAsia="楷体" w:cs="楷体"/>
          <w:b w:val="0"/>
          <w:bCs w:val="0"/>
          <w:color w:val="auto"/>
          <w:sz w:val="32"/>
          <w:szCs w:val="32"/>
        </w:rPr>
      </w:pPr>
      <w:bookmarkStart w:id="84" w:name="_Toc18237"/>
      <w:bookmarkStart w:id="85" w:name="_Toc5820"/>
      <w:bookmarkStart w:id="86" w:name="_Toc1562041026"/>
      <w:r>
        <w:rPr>
          <w:rFonts w:hint="eastAsia" w:ascii="楷体" w:hAnsi="楷体" w:eastAsia="楷体" w:cs="楷体"/>
          <w:b w:val="0"/>
          <w:bCs w:val="0"/>
          <w:color w:val="auto"/>
          <w:sz w:val="32"/>
          <w:szCs w:val="32"/>
          <w:lang w:val="en-US" w:eastAsia="zh-CN"/>
        </w:rPr>
        <w:t>（二）学习评价</w:t>
      </w:r>
      <w:bookmarkEnd w:id="84"/>
      <w:bookmarkEnd w:id="85"/>
      <w:bookmarkEnd w:id="86"/>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2"/>
        <w:rPr>
          <w:rFonts w:hint="eastAsia" w:ascii="仿宋_GB2312" w:hAnsi="仿宋_GB2312" w:eastAsia="仿宋_GB2312" w:cs="仿宋_GB2312"/>
          <w:b w:val="0"/>
          <w:bCs w:val="0"/>
          <w:color w:val="auto"/>
          <w:sz w:val="32"/>
          <w:szCs w:val="32"/>
        </w:rPr>
      </w:pPr>
      <w:bookmarkStart w:id="87" w:name="_Toc235939407"/>
      <w:bookmarkStart w:id="88" w:name="_Toc2051"/>
      <w:r>
        <w:rPr>
          <w:rFonts w:hint="eastAsia" w:ascii="仿宋_GB2312" w:hAnsi="仿宋_GB2312" w:eastAsia="仿宋_GB2312" w:cs="仿宋_GB2312"/>
          <w:b w:val="0"/>
          <w:bCs w:val="0"/>
          <w:color w:val="auto"/>
          <w:sz w:val="32"/>
          <w:szCs w:val="32"/>
        </w:rPr>
        <w:t>1.专业评价</w:t>
      </w:r>
      <w:bookmarkEnd w:id="87"/>
      <w:bookmarkEnd w:id="88"/>
    </w:p>
    <w:p>
      <w:pPr>
        <w:pStyle w:val="14"/>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textAlignment w:val="auto"/>
        <w:outlineLvl w:val="9"/>
        <w:rPr>
          <w:rFonts w:hint="eastAsia" w:ascii="仿宋_GB2312" w:hAnsi="仿宋_GB2312" w:eastAsia="仿宋_GB2312" w:cs="仿宋_GB2312"/>
          <w:b w:val="0"/>
          <w:bCs w:val="0"/>
          <w:color w:val="auto"/>
          <w:kern w:val="0"/>
          <w:sz w:val="32"/>
          <w:szCs w:val="32"/>
        </w:rPr>
      </w:pPr>
      <w:r>
        <w:rPr>
          <w:rFonts w:hint="eastAsia" w:ascii="仿宋_GB2312" w:hAnsi="仿宋_GB2312" w:eastAsia="仿宋_GB2312" w:cs="仿宋_GB2312"/>
          <w:b w:val="0"/>
          <w:bCs w:val="0"/>
          <w:color w:val="auto"/>
          <w:kern w:val="0"/>
          <w:sz w:val="32"/>
          <w:szCs w:val="32"/>
        </w:rPr>
        <w:t>由学校、用人单位、社会组织等共同实施教学评价，评价内容包括学生学业成绩、</w:t>
      </w:r>
      <w:r>
        <w:rPr>
          <w:rFonts w:hint="eastAsia" w:ascii="仿宋_GB2312" w:hAnsi="仿宋_GB2312" w:eastAsia="仿宋_GB2312" w:cs="仿宋_GB2312"/>
          <w:b w:val="0"/>
          <w:bCs w:val="0"/>
          <w:color w:val="auto"/>
          <w:kern w:val="0"/>
          <w:sz w:val="32"/>
          <w:szCs w:val="32"/>
          <w:lang w:eastAsia="zh-CN"/>
        </w:rPr>
        <w:t>“</w:t>
      </w:r>
      <w:r>
        <w:rPr>
          <w:rFonts w:hint="eastAsia" w:ascii="仿宋_GB2312" w:hAnsi="仿宋_GB2312" w:eastAsia="仿宋_GB2312" w:cs="仿宋_GB2312"/>
          <w:b w:val="0"/>
          <w:bCs w:val="0"/>
          <w:color w:val="auto"/>
          <w:kern w:val="0"/>
          <w:sz w:val="32"/>
          <w:szCs w:val="32"/>
          <w:lang w:val="en-US" w:eastAsia="zh-CN"/>
        </w:rPr>
        <w:t>多</w:t>
      </w:r>
      <w:r>
        <w:rPr>
          <w:rFonts w:hint="eastAsia" w:ascii="仿宋_GB2312" w:hAnsi="仿宋_GB2312" w:eastAsia="仿宋_GB2312" w:cs="仿宋_GB2312"/>
          <w:b w:val="0"/>
          <w:bCs w:val="0"/>
          <w:color w:val="auto"/>
          <w:kern w:val="0"/>
          <w:sz w:val="32"/>
          <w:szCs w:val="32"/>
        </w:rPr>
        <w:t>证</w:t>
      </w:r>
      <w:r>
        <w:rPr>
          <w:rFonts w:hint="eastAsia" w:ascii="仿宋_GB2312" w:hAnsi="仿宋_GB2312" w:eastAsia="仿宋_GB2312" w:cs="仿宋_GB2312"/>
          <w:b w:val="0"/>
          <w:bCs w:val="0"/>
          <w:color w:val="auto"/>
          <w:kern w:val="0"/>
          <w:sz w:val="32"/>
          <w:szCs w:val="32"/>
          <w:lang w:eastAsia="zh-CN"/>
        </w:rPr>
        <w:t>”</w:t>
      </w:r>
      <w:r>
        <w:rPr>
          <w:rFonts w:hint="eastAsia" w:ascii="仿宋_GB2312" w:hAnsi="仿宋_GB2312" w:eastAsia="仿宋_GB2312" w:cs="仿宋_GB2312"/>
          <w:b w:val="0"/>
          <w:bCs w:val="0"/>
          <w:color w:val="auto"/>
          <w:kern w:val="0"/>
          <w:sz w:val="32"/>
          <w:szCs w:val="32"/>
        </w:rPr>
        <w:t>获取率、就业率、用人单位满意度等。</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2"/>
        <w:rPr>
          <w:rFonts w:hint="eastAsia" w:ascii="仿宋_GB2312" w:hAnsi="仿宋_GB2312" w:eastAsia="仿宋_GB2312" w:cs="仿宋_GB2312"/>
          <w:b w:val="0"/>
          <w:bCs w:val="0"/>
          <w:color w:val="auto"/>
          <w:sz w:val="32"/>
          <w:szCs w:val="32"/>
        </w:rPr>
      </w:pPr>
      <w:bookmarkStart w:id="89" w:name="_Toc22556"/>
      <w:bookmarkStart w:id="90" w:name="_Toc1178801087"/>
      <w:r>
        <w:rPr>
          <w:rFonts w:hint="eastAsia" w:ascii="仿宋_GB2312" w:hAnsi="仿宋_GB2312" w:eastAsia="仿宋_GB2312" w:cs="仿宋_GB2312"/>
          <w:b w:val="0"/>
          <w:bCs w:val="0"/>
          <w:color w:val="auto"/>
          <w:sz w:val="32"/>
          <w:szCs w:val="32"/>
        </w:rPr>
        <w:t>2.课程评价</w:t>
      </w:r>
      <w:bookmarkEnd w:id="89"/>
      <w:bookmarkEnd w:id="90"/>
    </w:p>
    <w:p>
      <w:pPr>
        <w:pStyle w:val="14"/>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textAlignment w:val="auto"/>
        <w:outlineLvl w:val="9"/>
        <w:rPr>
          <w:rFonts w:hint="eastAsia" w:ascii="仿宋_GB2312" w:hAnsi="仿宋_GB2312" w:eastAsia="仿宋_GB2312" w:cs="仿宋_GB2312"/>
          <w:b w:val="0"/>
          <w:bCs w:val="0"/>
          <w:color w:val="auto"/>
          <w:kern w:val="0"/>
          <w:sz w:val="32"/>
          <w:szCs w:val="32"/>
        </w:rPr>
      </w:pPr>
      <w:r>
        <w:rPr>
          <w:rFonts w:hint="eastAsia" w:ascii="仿宋_GB2312" w:hAnsi="仿宋_GB2312" w:eastAsia="仿宋_GB2312" w:cs="仿宋_GB2312"/>
          <w:b w:val="0"/>
          <w:bCs w:val="0"/>
          <w:color w:val="auto"/>
          <w:kern w:val="0"/>
          <w:sz w:val="32"/>
          <w:szCs w:val="32"/>
        </w:rPr>
        <w:t>采取过程评价与结果评价相合的方式，实现评价主体和评价内容的多元化，既有教师评价，还有学生自评和互评，既关注学生专业能力的提高，又关注学生社会能力的发展，既要加强对学生知识技能的考核，又要加强对学生课程学习过程的督导，从而激发学生学习的主动性和积极性，促进教学过程的优化。</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（1）过程性评价</w:t>
      </w:r>
    </w:p>
    <w:p>
      <w:pPr>
        <w:pStyle w:val="14"/>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textAlignment w:val="auto"/>
        <w:outlineLvl w:val="9"/>
        <w:rPr>
          <w:rFonts w:hint="eastAsia" w:ascii="仿宋_GB2312" w:hAnsi="仿宋_GB2312" w:eastAsia="仿宋_GB2312" w:cs="仿宋_GB2312"/>
          <w:b w:val="0"/>
          <w:bCs w:val="0"/>
          <w:color w:val="auto"/>
          <w:kern w:val="0"/>
          <w:sz w:val="32"/>
          <w:szCs w:val="32"/>
        </w:rPr>
      </w:pPr>
      <w:r>
        <w:rPr>
          <w:rFonts w:hint="eastAsia" w:ascii="仿宋_GB2312" w:hAnsi="仿宋_GB2312" w:eastAsia="仿宋_GB2312" w:cs="仿宋_GB2312"/>
          <w:b w:val="0"/>
          <w:bCs w:val="0"/>
          <w:color w:val="auto"/>
          <w:kern w:val="0"/>
          <w:sz w:val="32"/>
          <w:szCs w:val="32"/>
        </w:rPr>
        <w:t>过程性评价主要考核学生学习过程中对专业知识的综合运用、技能的掌握及学生解决问题的能力，主要通过完成具体的学习(工作)</w:t>
      </w:r>
      <w:r>
        <w:rPr>
          <w:rFonts w:hint="eastAsia" w:ascii="仿宋_GB2312" w:hAnsi="仿宋_GB2312" w:eastAsia="仿宋_GB2312" w:cs="仿宋_GB2312"/>
          <w:b w:val="0"/>
          <w:bCs w:val="0"/>
          <w:color w:val="auto"/>
          <w:kern w:val="0"/>
          <w:sz w:val="32"/>
          <w:szCs w:val="32"/>
          <w:lang w:eastAsia="zh-CN"/>
        </w:rPr>
        <w:t>模块</w:t>
      </w:r>
      <w:r>
        <w:rPr>
          <w:rFonts w:hint="eastAsia" w:ascii="仿宋_GB2312" w:hAnsi="仿宋_GB2312" w:eastAsia="仿宋_GB2312" w:cs="仿宋_GB2312"/>
          <w:b w:val="0"/>
          <w:bCs w:val="0"/>
          <w:color w:val="auto"/>
          <w:kern w:val="0"/>
          <w:sz w:val="32"/>
          <w:szCs w:val="32"/>
        </w:rPr>
        <w:t>的实施过程来进行评价，具体从学生在课堂学习和参与</w:t>
      </w:r>
      <w:r>
        <w:rPr>
          <w:rFonts w:hint="eastAsia" w:ascii="仿宋_GB2312" w:hAnsi="仿宋_GB2312" w:eastAsia="仿宋_GB2312" w:cs="仿宋_GB2312"/>
          <w:b w:val="0"/>
          <w:bCs w:val="0"/>
          <w:color w:val="auto"/>
          <w:kern w:val="0"/>
          <w:sz w:val="32"/>
          <w:szCs w:val="32"/>
          <w:lang w:eastAsia="zh-CN"/>
        </w:rPr>
        <w:t>模块</w:t>
      </w:r>
      <w:r>
        <w:rPr>
          <w:rFonts w:hint="eastAsia" w:ascii="仿宋_GB2312" w:hAnsi="仿宋_GB2312" w:eastAsia="仿宋_GB2312" w:cs="仿宋_GB2312"/>
          <w:b w:val="0"/>
          <w:bCs w:val="0"/>
          <w:color w:val="auto"/>
          <w:kern w:val="0"/>
          <w:sz w:val="32"/>
          <w:szCs w:val="32"/>
        </w:rPr>
        <w:t>的态度、职业素养及回答问题等方面进行考核评价。同时，从学生在完成</w:t>
      </w:r>
      <w:r>
        <w:rPr>
          <w:rFonts w:hint="eastAsia" w:ascii="仿宋_GB2312" w:hAnsi="仿宋_GB2312" w:eastAsia="仿宋_GB2312" w:cs="仿宋_GB2312"/>
          <w:b w:val="0"/>
          <w:bCs w:val="0"/>
          <w:color w:val="auto"/>
          <w:kern w:val="0"/>
          <w:sz w:val="32"/>
          <w:szCs w:val="32"/>
          <w:lang w:eastAsia="zh-CN"/>
        </w:rPr>
        <w:t>模块</w:t>
      </w:r>
      <w:r>
        <w:rPr>
          <w:rFonts w:hint="eastAsia" w:ascii="仿宋_GB2312" w:hAnsi="仿宋_GB2312" w:eastAsia="仿宋_GB2312" w:cs="仿宋_GB2312"/>
          <w:b w:val="0"/>
          <w:bCs w:val="0"/>
          <w:color w:val="auto"/>
          <w:kern w:val="0"/>
          <w:sz w:val="32"/>
          <w:szCs w:val="32"/>
        </w:rPr>
        <w:t>过程中所获得的实践经验、语言文字表达和人际交往及合作能力、工作任务或</w:t>
      </w:r>
      <w:r>
        <w:rPr>
          <w:rFonts w:hint="eastAsia" w:ascii="仿宋_GB2312" w:hAnsi="仿宋_GB2312" w:eastAsia="仿宋_GB2312" w:cs="仿宋_GB2312"/>
          <w:b w:val="0"/>
          <w:bCs w:val="0"/>
          <w:color w:val="auto"/>
          <w:kern w:val="0"/>
          <w:sz w:val="32"/>
          <w:szCs w:val="32"/>
          <w:lang w:eastAsia="zh-CN"/>
        </w:rPr>
        <w:t>模块</w:t>
      </w:r>
      <w:r>
        <w:rPr>
          <w:rFonts w:hint="eastAsia" w:ascii="仿宋_GB2312" w:hAnsi="仿宋_GB2312" w:eastAsia="仿宋_GB2312" w:cs="仿宋_GB2312"/>
          <w:b w:val="0"/>
          <w:bCs w:val="0"/>
          <w:color w:val="auto"/>
          <w:kern w:val="0"/>
          <w:sz w:val="32"/>
          <w:szCs w:val="32"/>
        </w:rPr>
        <w:t>完成情况、安全意识、操作规范性和节能环保意识等方面来进行考核评价。</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（2）结果性评价</w:t>
      </w:r>
    </w:p>
    <w:p>
      <w:pPr>
        <w:pStyle w:val="14"/>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textAlignment w:val="auto"/>
        <w:outlineLvl w:val="9"/>
        <w:rPr>
          <w:rFonts w:hint="eastAsia" w:ascii="仿宋_GB2312" w:hAnsi="仿宋_GB2312" w:eastAsia="仿宋_GB2312" w:cs="仿宋_GB2312"/>
          <w:b w:val="0"/>
          <w:bCs w:val="0"/>
          <w:color w:val="auto"/>
          <w:kern w:val="0"/>
          <w:sz w:val="32"/>
          <w:szCs w:val="32"/>
        </w:rPr>
      </w:pPr>
      <w:r>
        <w:rPr>
          <w:rFonts w:hint="eastAsia" w:ascii="仿宋_GB2312" w:hAnsi="仿宋_GB2312" w:eastAsia="仿宋_GB2312" w:cs="仿宋_GB2312"/>
          <w:b w:val="0"/>
          <w:bCs w:val="0"/>
          <w:color w:val="auto"/>
          <w:kern w:val="0"/>
          <w:sz w:val="32"/>
          <w:szCs w:val="32"/>
        </w:rPr>
        <w:t>结果性评价主要考核学生对课程知识的理解和掌握，可通过期末考试或答辩等方式来进行考核评价。</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（3）课程总体评价</w:t>
      </w:r>
    </w:p>
    <w:p>
      <w:pPr>
        <w:pStyle w:val="14"/>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textAlignment w:val="auto"/>
        <w:outlineLvl w:val="9"/>
        <w:rPr>
          <w:rFonts w:hint="eastAsia" w:ascii="仿宋_GB2312" w:hAnsi="仿宋_GB2312" w:eastAsia="仿宋_GB2312" w:cs="仿宋_GB2312"/>
          <w:b w:val="0"/>
          <w:bCs w:val="0"/>
          <w:color w:val="auto"/>
          <w:kern w:val="0"/>
          <w:sz w:val="32"/>
          <w:szCs w:val="32"/>
        </w:rPr>
      </w:pPr>
      <w:r>
        <w:rPr>
          <w:rFonts w:hint="eastAsia" w:ascii="仿宋_GB2312" w:hAnsi="仿宋_GB2312" w:eastAsia="仿宋_GB2312" w:cs="仿宋_GB2312"/>
          <w:b w:val="0"/>
          <w:bCs w:val="0"/>
          <w:color w:val="auto"/>
          <w:kern w:val="0"/>
          <w:sz w:val="32"/>
          <w:szCs w:val="32"/>
        </w:rPr>
        <w:t>根据课程目标与过程性评价成绩、结果性评价的相关程度，按适当比例计入课程总体评价</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2"/>
        <w:rPr>
          <w:rFonts w:hint="eastAsia" w:ascii="仿宋_GB2312" w:hAnsi="仿宋_GB2312" w:eastAsia="仿宋_GB2312" w:cs="仿宋_GB2312"/>
          <w:b w:val="0"/>
          <w:bCs w:val="0"/>
          <w:color w:val="auto"/>
          <w:sz w:val="32"/>
          <w:szCs w:val="32"/>
        </w:rPr>
      </w:pPr>
      <w:bookmarkStart w:id="91" w:name="_Toc12672"/>
      <w:bookmarkStart w:id="92" w:name="_Toc1573225634"/>
      <w:r>
        <w:rPr>
          <w:rFonts w:hint="eastAsia" w:ascii="仿宋_GB2312" w:hAnsi="仿宋_GB2312" w:eastAsia="仿宋_GB2312" w:cs="仿宋_GB2312"/>
          <w:b w:val="0"/>
          <w:bCs w:val="0"/>
          <w:color w:val="auto"/>
          <w:sz w:val="32"/>
          <w:szCs w:val="32"/>
        </w:rPr>
        <w:t>3.实习评价</w:t>
      </w:r>
      <w:bookmarkEnd w:id="91"/>
      <w:bookmarkEnd w:id="92"/>
    </w:p>
    <w:p>
      <w:pPr>
        <w:pStyle w:val="4"/>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0"/>
          <w:sz w:val="32"/>
          <w:szCs w:val="32"/>
          <w:lang w:val="en-US" w:eastAsia="zh-CN" w:bidi="ar-SA"/>
        </w:rPr>
      </w:pPr>
      <w:r>
        <w:rPr>
          <w:rFonts w:hint="eastAsia" w:ascii="仿宋_GB2312" w:hAnsi="仿宋_GB2312" w:eastAsia="仿宋_GB2312" w:cs="仿宋_GB2312"/>
          <w:b w:val="0"/>
          <w:bCs w:val="0"/>
          <w:color w:val="auto"/>
          <w:kern w:val="0"/>
          <w:sz w:val="32"/>
          <w:szCs w:val="32"/>
          <w:lang w:val="en-US" w:eastAsia="zh-CN" w:bidi="ar-SA"/>
        </w:rPr>
        <w:t>成立由企业指导教师、专业指导教师和班主任组成的考核组，以企业考核为主，主要对学生在岗位实习期间的劳动纪律、工作态度、团队合作精神、人际沟通能力、专业技术能力和任务完成情况等方面进行考核评价。按照国家职业技能鉴定要求取得网店运营推广职业技能证书</w:t>
      </w:r>
      <w:r>
        <w:rPr>
          <w:rFonts w:hint="eastAsia" w:ascii="仿宋_GB2312" w:hAnsi="仿宋_GB2312" w:eastAsia="仿宋_GB2312" w:cs="仿宋_GB2312"/>
          <w:b w:val="0"/>
          <w:bCs w:val="0"/>
          <w:color w:val="auto"/>
          <w:kern w:val="0"/>
          <w:sz w:val="32"/>
          <w:szCs w:val="32"/>
          <w:lang w:eastAsia="zh-CN" w:bidi="ar-SA"/>
        </w:rPr>
        <w:t>，</w:t>
      </w:r>
      <w:r>
        <w:rPr>
          <w:rFonts w:hint="eastAsia" w:ascii="仿宋_GB2312" w:hAnsi="仿宋_GB2312" w:eastAsia="仿宋_GB2312" w:cs="仿宋_GB2312"/>
          <w:b w:val="0"/>
          <w:bCs w:val="0"/>
          <w:color w:val="auto"/>
          <w:kern w:val="0"/>
          <w:sz w:val="32"/>
          <w:szCs w:val="32"/>
          <w:lang w:val="en-US" w:eastAsia="zh-CN" w:bidi="ar-SA"/>
        </w:rPr>
        <w:t>采用过程化考核方式进行考核认证。经过1+X网店运营推广职业技能等级鉴定可获得对应模块初级资格等级证书。</w:t>
      </w:r>
    </w:p>
    <w:p>
      <w:pPr>
        <w:pStyle w:val="3"/>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楷体" w:hAnsi="楷体" w:eastAsia="楷体" w:cs="楷体"/>
          <w:b w:val="0"/>
          <w:bCs w:val="0"/>
          <w:color w:val="auto"/>
          <w:sz w:val="32"/>
          <w:szCs w:val="32"/>
          <w:lang w:eastAsia="zh-CN"/>
        </w:rPr>
      </w:pPr>
      <w:bookmarkStart w:id="93" w:name="_Toc14896"/>
      <w:bookmarkStart w:id="94" w:name="_Toc1384568774"/>
      <w:bookmarkStart w:id="95" w:name="_Toc3304"/>
      <w:bookmarkStart w:id="96" w:name="_Toc8419"/>
      <w:r>
        <w:rPr>
          <w:rFonts w:hint="eastAsia" w:ascii="楷体" w:hAnsi="楷体" w:eastAsia="楷体" w:cs="楷体"/>
          <w:b w:val="0"/>
          <w:bCs w:val="0"/>
          <w:color w:val="auto"/>
          <w:sz w:val="32"/>
          <w:szCs w:val="32"/>
        </w:rPr>
        <w:t>（</w:t>
      </w:r>
      <w:r>
        <w:rPr>
          <w:rFonts w:hint="eastAsia" w:ascii="楷体" w:hAnsi="楷体" w:eastAsia="楷体" w:cs="楷体"/>
          <w:b w:val="0"/>
          <w:bCs w:val="0"/>
          <w:color w:val="auto"/>
          <w:sz w:val="32"/>
          <w:szCs w:val="32"/>
          <w:lang w:val="en-US" w:eastAsia="zh-CN"/>
        </w:rPr>
        <w:t>三</w:t>
      </w:r>
      <w:r>
        <w:rPr>
          <w:rFonts w:hint="eastAsia" w:ascii="楷体" w:hAnsi="楷体" w:eastAsia="楷体" w:cs="楷体"/>
          <w:b w:val="0"/>
          <w:bCs w:val="0"/>
          <w:color w:val="auto"/>
          <w:sz w:val="32"/>
          <w:szCs w:val="32"/>
        </w:rPr>
        <w:t>）师资</w:t>
      </w:r>
      <w:bookmarkEnd w:id="93"/>
      <w:r>
        <w:rPr>
          <w:rFonts w:hint="eastAsia" w:ascii="楷体" w:hAnsi="楷体" w:eastAsia="楷体" w:cs="楷体"/>
          <w:b w:val="0"/>
          <w:bCs w:val="0"/>
          <w:color w:val="auto"/>
          <w:sz w:val="32"/>
          <w:szCs w:val="32"/>
          <w:lang w:val="en-US" w:eastAsia="zh-CN"/>
        </w:rPr>
        <w:t>队伍</w:t>
      </w:r>
      <w:bookmarkEnd w:id="94"/>
      <w:bookmarkEnd w:id="95"/>
      <w:bookmarkEnd w:id="96"/>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eastAsia" w:ascii="仿宋_GB2312" w:hAnsi="仿宋_GB2312" w:eastAsia="仿宋_GB2312" w:cs="仿宋_GB2312"/>
          <w:color w:val="auto"/>
          <w:sz w:val="32"/>
          <w:szCs w:val="32"/>
        </w:rPr>
      </w:pPr>
      <w:bookmarkStart w:id="97" w:name="_Toc314585726"/>
      <w:bookmarkStart w:id="98" w:name="_Toc17346"/>
      <w:r>
        <w:rPr>
          <w:rFonts w:hint="eastAsia" w:ascii="仿宋_GB2312" w:hAnsi="仿宋_GB2312" w:eastAsia="仿宋_GB2312" w:cs="仿宋_GB2312"/>
          <w:color w:val="auto"/>
          <w:sz w:val="32"/>
          <w:szCs w:val="32"/>
        </w:rPr>
        <w:t>1.师德师风</w:t>
      </w:r>
      <w:bookmarkEnd w:id="97"/>
      <w:bookmarkEnd w:id="98"/>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热爱职业教育事业，具有职业理想、敬业精神和奉献精神，践行社会主义核心价值体系，履行教师职业道德规范，依法执教。立德树人，为人师表，教书育人，自尊自律，关爱学生，团结协作。在教育教学岗位上，以人格魅力、学识魅力、职业魅力教育和感染学生，因材施教、以爱育爱，做学生职业生涯发展的指导者和健康成长的引路人，展示出默默奉献的职业精神。</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eastAsia" w:ascii="仿宋_GB2312" w:hAnsi="仿宋_GB2312" w:eastAsia="仿宋_GB2312" w:cs="仿宋_GB2312"/>
          <w:color w:val="auto"/>
          <w:sz w:val="32"/>
          <w:szCs w:val="32"/>
        </w:rPr>
      </w:pPr>
      <w:bookmarkStart w:id="99" w:name="_Toc137557968"/>
      <w:bookmarkStart w:id="100" w:name="_Toc21488"/>
      <w:r>
        <w:rPr>
          <w:rFonts w:hint="eastAsia" w:ascii="仿宋_GB2312" w:hAnsi="仿宋_GB2312" w:eastAsia="仿宋_GB2312" w:cs="仿宋_GB2312"/>
          <w:color w:val="auto"/>
          <w:sz w:val="32"/>
          <w:szCs w:val="32"/>
        </w:rPr>
        <w:t>2.专业能力</w:t>
      </w:r>
      <w:bookmarkEnd w:id="99"/>
      <w:bookmarkEnd w:id="100"/>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（1）专业带头人原则上应具备高级讲师及以上职称和较高的职业技能等级证书,拥有</w:t>
      </w:r>
      <w:r>
        <w:rPr>
          <w:rFonts w:hint="eastAsia" w:ascii="仿宋_GB2312" w:hAnsi="仿宋_GB2312" w:eastAsia="仿宋_GB2312" w:cs="仿宋_GB2312"/>
          <w:color w:val="auto"/>
          <w:sz w:val="32"/>
          <w:szCs w:val="32"/>
          <w:lang w:val="en-US" w:eastAsia="zh-Hans"/>
        </w:rPr>
        <w:t>电子商务</w:t>
      </w:r>
      <w:r>
        <w:rPr>
          <w:rFonts w:hint="eastAsia" w:ascii="仿宋_GB2312" w:hAnsi="仿宋_GB2312" w:eastAsia="仿宋_GB2312" w:cs="仿宋_GB2312"/>
          <w:color w:val="auto"/>
          <w:sz w:val="32"/>
          <w:szCs w:val="32"/>
        </w:rPr>
        <w:t>行业的专业视野和实践经验，具有专业前沿知识和先进教育理念，教学水平高、教学管理强，在本区域或本专业领域具有一定的影响力。能够较好地把握相关行业、专业发展态势，了解行业企业对本专业人才的实际需求，潜心课程教学改革，带领教学团队制订高水平的</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实施性人才培养方案</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 xml:space="preserve">，有力推进专业建设、课程建设、校企合作、实训基地建设，提高人才培养质量。 </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公共基础课程学科带头人和专业（技能）课程负责人应具有较强的课程研究能力和实施能力，能够组织开展具有较高级别的示范性、观摩性等教研活动，能够组织专业团队积极推进课堂教学改革与创新，提升课程建设水平，建设新型教学场景，优化课堂生态，深化信息技术应用，打造优质课堂。</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专任教师应具有中等职业学校教师资格证书和与任教学科相符的专业背景，熟悉教育教学规律，对任教课程有较为全面的理解和教学胜能力；具有一定的教学设计能力、信息化教学能力，能激发学生兴趣，高质量地完成日常教学任务；积极开展课程教学改革和实施，具备一定的课程开发能力。专业专任教师还应具有</w:t>
      </w:r>
      <w:r>
        <w:rPr>
          <w:rFonts w:hint="eastAsia" w:ascii="仿宋_GB2312" w:hAnsi="仿宋_GB2312" w:eastAsia="仿宋_GB2312" w:cs="仿宋_GB2312"/>
          <w:color w:val="auto"/>
          <w:sz w:val="32"/>
          <w:szCs w:val="32"/>
          <w:lang w:val="en-US" w:eastAsia="zh-Hans"/>
        </w:rPr>
        <w:t>电子商务</w:t>
      </w:r>
      <w:r>
        <w:rPr>
          <w:rFonts w:hint="eastAsia" w:ascii="仿宋_GB2312" w:hAnsi="仿宋_GB2312" w:eastAsia="仿宋_GB2312" w:cs="仿宋_GB2312"/>
          <w:color w:val="auto"/>
          <w:sz w:val="32"/>
          <w:szCs w:val="32"/>
        </w:rPr>
        <w:t>相关职业资格证书或职业技能等级证书，有每5年累计不少于6个月的企业实践经历，新招聘专业教师要求具有3年以上企业工作经历。专任教师应具有良好的专业知识和实践能力，能够开展理实一体教学活动及实践技能示范教学，参加产学研项目研究及教学竞赛、校本教材开发等活动。</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双师型</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教师应取得相关的职业资格或非教师系列的专业技术职称。兼职教师须经过教学能力专项培训，并取得合格证书。</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eastAsia" w:ascii="仿宋_GB2312" w:hAnsi="仿宋_GB2312" w:eastAsia="仿宋_GB2312" w:cs="仿宋_GB2312"/>
          <w:color w:val="auto"/>
          <w:sz w:val="32"/>
          <w:szCs w:val="32"/>
        </w:rPr>
      </w:pPr>
      <w:bookmarkStart w:id="101" w:name="_Toc1244364004"/>
      <w:bookmarkStart w:id="102" w:name="_Toc5491"/>
      <w:r>
        <w:rPr>
          <w:rFonts w:hint="eastAsia" w:ascii="仿宋_GB2312" w:hAnsi="仿宋_GB2312" w:eastAsia="仿宋_GB2312" w:cs="仿宋_GB2312"/>
          <w:color w:val="auto"/>
          <w:sz w:val="32"/>
          <w:szCs w:val="32"/>
        </w:rPr>
        <w:t>3.团队建设</w:t>
      </w:r>
      <w:bookmarkEnd w:id="101"/>
      <w:bookmarkEnd w:id="102"/>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专任专业教师与在籍学生的师生比，本科学历、研究生学历、高级职称的比例，专任专业教师高级以上职业技能等级证书或非教师系列专业技术中级以上职称的比例，兼职教师的比例及相关要求，应符合国家、省关于中等职业学校设置和专业建设的相关标准要求和具体规定。专任专业教师中应具有来自不同专业背景的专业水平高的专任专业教师，建设符合项目式、模块化教学需要的课程负责人领衔的、跨学科领域的、专兼结合的教学创新团队，实现知识、技能和实践经验的优势互补和跨界融合，不断优化教师团队能力结构，以团队协作的方式开展教学、提升质量。</w:t>
      </w:r>
    </w:p>
    <w:p>
      <w:pPr>
        <w:pStyle w:val="3"/>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楷体" w:hAnsi="楷体" w:eastAsia="楷体" w:cs="楷体"/>
          <w:b w:val="0"/>
          <w:bCs w:val="0"/>
          <w:color w:val="auto"/>
          <w:sz w:val="32"/>
          <w:szCs w:val="32"/>
        </w:rPr>
      </w:pPr>
      <w:bookmarkStart w:id="103" w:name="_Toc1830060742"/>
      <w:bookmarkStart w:id="104" w:name="_Toc1130"/>
      <w:bookmarkStart w:id="105" w:name="_Toc15603"/>
      <w:bookmarkStart w:id="106" w:name="_Toc9593"/>
      <w:r>
        <w:rPr>
          <w:rFonts w:hint="eastAsia" w:ascii="楷体" w:hAnsi="楷体" w:eastAsia="楷体" w:cs="楷体"/>
          <w:b w:val="0"/>
          <w:bCs w:val="0"/>
          <w:color w:val="auto"/>
          <w:sz w:val="32"/>
          <w:szCs w:val="32"/>
        </w:rPr>
        <w:t>（</w:t>
      </w:r>
      <w:r>
        <w:rPr>
          <w:rFonts w:hint="eastAsia" w:ascii="楷体" w:hAnsi="楷体" w:eastAsia="楷体" w:cs="楷体"/>
          <w:b w:val="0"/>
          <w:bCs w:val="0"/>
          <w:color w:val="auto"/>
          <w:sz w:val="32"/>
          <w:szCs w:val="32"/>
          <w:lang w:val="en-US" w:eastAsia="zh-CN"/>
        </w:rPr>
        <w:t>四</w:t>
      </w:r>
      <w:r>
        <w:rPr>
          <w:rFonts w:hint="eastAsia" w:ascii="楷体" w:hAnsi="楷体" w:eastAsia="楷体" w:cs="楷体"/>
          <w:b w:val="0"/>
          <w:bCs w:val="0"/>
          <w:color w:val="auto"/>
          <w:sz w:val="32"/>
          <w:szCs w:val="32"/>
        </w:rPr>
        <w:t>）教学设施</w:t>
      </w:r>
      <w:bookmarkEnd w:id="103"/>
      <w:bookmarkEnd w:id="104"/>
      <w:bookmarkEnd w:id="105"/>
      <w:bookmarkEnd w:id="106"/>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eastAsia" w:ascii="仿宋_GB2312" w:hAnsi="仿宋_GB2312" w:eastAsia="仿宋_GB2312" w:cs="仿宋_GB2312"/>
          <w:color w:val="auto"/>
          <w:sz w:val="32"/>
          <w:szCs w:val="32"/>
        </w:rPr>
      </w:pPr>
      <w:bookmarkStart w:id="107" w:name="_Toc14249"/>
      <w:bookmarkStart w:id="108" w:name="_Toc1570098460"/>
      <w:r>
        <w:rPr>
          <w:rFonts w:hint="eastAsia" w:ascii="仿宋_GB2312" w:hAnsi="仿宋_GB2312" w:eastAsia="仿宋_GB2312" w:cs="仿宋_GB2312"/>
          <w:color w:val="auto"/>
          <w:sz w:val="32"/>
          <w:szCs w:val="32"/>
        </w:rPr>
        <w:t>1.专业教室</w:t>
      </w:r>
      <w:bookmarkEnd w:id="107"/>
      <w:bookmarkEnd w:id="108"/>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专业教室应符合国家、省关于中等职业学校设置和专业建设的相关标准要求和具体规定，配备符合要求的安全应急装置和通道；建有智能化教学支持环境，配备计算机、投影仪、视频展示台、投影屏幕、音响设备等多媒体教学器材，满足信息化教学的必备条件；设计并展现出能体现汽车行业特征、专业特点、职业精神的图、物、文等各种形式的文化布置。</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eastAsia" w:ascii="仿宋_GB2312" w:hAnsi="仿宋_GB2312" w:eastAsia="仿宋_GB2312" w:cs="仿宋_GB2312"/>
          <w:color w:val="auto"/>
          <w:sz w:val="32"/>
          <w:szCs w:val="32"/>
          <w:highlight w:val="none"/>
        </w:rPr>
      </w:pPr>
      <w:bookmarkStart w:id="109" w:name="_Toc365762884"/>
      <w:bookmarkStart w:id="110" w:name="_Toc14979"/>
      <w:r>
        <w:rPr>
          <w:rFonts w:hint="eastAsia" w:ascii="仿宋_GB2312" w:hAnsi="仿宋_GB2312" w:eastAsia="仿宋_GB2312" w:cs="仿宋_GB2312"/>
          <w:color w:val="auto"/>
          <w:sz w:val="32"/>
          <w:szCs w:val="32"/>
          <w:highlight w:val="none"/>
        </w:rPr>
        <w:t>2.实训实习基本条件</w:t>
      </w:r>
      <w:bookmarkEnd w:id="109"/>
      <w:bookmarkEnd w:id="110"/>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（1）校内实训实习基本条件</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根据本专业人才培养目标的要求及课程设置的需要，按每班35名学生为基准，校内实训室配置如下：</w:t>
      </w:r>
    </w:p>
    <w:tbl>
      <w:tblPr>
        <w:tblStyle w:val="21"/>
        <w:tblW w:w="92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1"/>
        <w:gridCol w:w="2523"/>
        <w:gridCol w:w="1392"/>
        <w:gridCol w:w="32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031"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实训室名称</w:t>
            </w:r>
          </w:p>
        </w:tc>
        <w:tc>
          <w:tcPr>
            <w:tcW w:w="2523"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主要设备名称</w:t>
            </w:r>
          </w:p>
        </w:tc>
        <w:tc>
          <w:tcPr>
            <w:tcW w:w="1392"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数量</w:t>
            </w:r>
          </w:p>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（台/套）</w:t>
            </w:r>
          </w:p>
        </w:tc>
        <w:tc>
          <w:tcPr>
            <w:tcW w:w="3272"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val="0"/>
                <w:bCs/>
                <w:color w:val="auto"/>
                <w:sz w:val="32"/>
                <w:szCs w:val="32"/>
                <w:lang w:eastAsia="zh-Hans"/>
              </w:rPr>
            </w:pPr>
            <w:r>
              <w:rPr>
                <w:rFonts w:hint="eastAsia" w:ascii="仿宋_GB2312" w:hAnsi="仿宋_GB2312" w:eastAsia="仿宋_GB2312" w:cs="仿宋_GB2312"/>
                <w:b w:val="0"/>
                <w:bCs/>
                <w:color w:val="auto"/>
                <w:sz w:val="32"/>
                <w:szCs w:val="32"/>
                <w:lang w:val="en-US" w:eastAsia="zh-Hans"/>
              </w:rPr>
              <w:t>适用范围</w:t>
            </w:r>
            <w:r>
              <w:rPr>
                <w:rFonts w:hint="eastAsia" w:ascii="仿宋_GB2312" w:hAnsi="仿宋_GB2312" w:eastAsia="仿宋_GB2312" w:cs="仿宋_GB2312"/>
                <w:b w:val="0"/>
                <w:bCs/>
                <w:color w:val="auto"/>
                <w:sz w:val="32"/>
                <w:szCs w:val="32"/>
                <w:lang w:eastAsia="zh-Hans"/>
              </w:rPr>
              <w:t>（</w:t>
            </w:r>
            <w:r>
              <w:rPr>
                <w:rFonts w:hint="eastAsia" w:ascii="仿宋_GB2312" w:hAnsi="仿宋_GB2312" w:eastAsia="仿宋_GB2312" w:cs="仿宋_GB2312"/>
                <w:b w:val="0"/>
                <w:bCs/>
                <w:color w:val="auto"/>
                <w:sz w:val="32"/>
                <w:szCs w:val="32"/>
                <w:lang w:val="en-US" w:eastAsia="zh-Hans"/>
              </w:rPr>
              <w:t>课程及职业鉴定项目</w:t>
            </w:r>
            <w:r>
              <w:rPr>
                <w:rFonts w:hint="eastAsia" w:ascii="仿宋_GB2312" w:hAnsi="仿宋_GB2312" w:eastAsia="仿宋_GB2312" w:cs="仿宋_GB2312"/>
                <w:b w:val="0"/>
                <w:bCs/>
                <w:color w:val="auto"/>
                <w:sz w:val="32"/>
                <w:szCs w:val="32"/>
                <w:lang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031" w:type="dxa"/>
            <w:vMerge w:val="restart"/>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Hans"/>
              </w:rPr>
              <w:t>电子商务一体化</w:t>
            </w:r>
            <w:r>
              <w:rPr>
                <w:rFonts w:hint="eastAsia" w:ascii="仿宋_GB2312" w:hAnsi="仿宋_GB2312" w:eastAsia="仿宋_GB2312" w:cs="仿宋_GB2312"/>
                <w:color w:val="auto"/>
                <w:sz w:val="32"/>
                <w:szCs w:val="32"/>
              </w:rPr>
              <w:t>实训室</w:t>
            </w:r>
          </w:p>
        </w:tc>
        <w:tc>
          <w:tcPr>
            <w:tcW w:w="2523" w:type="dxa"/>
            <w:noWrap w:val="0"/>
            <w:vAlign w:val="center"/>
          </w:tcPr>
          <w:p>
            <w:pPr>
              <w:pageBreakBefore w:val="0"/>
              <w:kinsoku/>
              <w:wordWrap/>
              <w:overflowPunct/>
              <w:topLinePunct w:val="0"/>
              <w:autoSpaceDE/>
              <w:autoSpaceDN/>
              <w:bidi w:val="0"/>
              <w:spacing w:line="560" w:lineRule="exact"/>
              <w:jc w:val="both"/>
              <w:textAlignment w:val="auto"/>
              <w:rPr>
                <w:rFonts w:hint="eastAsia" w:ascii="仿宋_GB2312" w:hAnsi="仿宋_GB2312" w:eastAsia="仿宋_GB2312" w:cs="仿宋_GB2312"/>
                <w:color w:val="auto"/>
                <w:sz w:val="32"/>
                <w:szCs w:val="32"/>
                <w:lang w:eastAsia="zh-Hans"/>
              </w:rPr>
            </w:pPr>
            <w:r>
              <w:rPr>
                <w:rFonts w:hint="eastAsia" w:ascii="仿宋_GB2312" w:hAnsi="仿宋_GB2312" w:eastAsia="仿宋_GB2312" w:cs="仿宋_GB2312"/>
                <w:color w:val="auto"/>
                <w:sz w:val="32"/>
                <w:szCs w:val="32"/>
                <w:lang w:val="en-US" w:eastAsia="zh-Hans"/>
              </w:rPr>
              <w:t>电脑</w:t>
            </w:r>
          </w:p>
        </w:tc>
        <w:tc>
          <w:tcPr>
            <w:tcW w:w="1392"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40</w:t>
            </w:r>
          </w:p>
        </w:tc>
        <w:tc>
          <w:tcPr>
            <w:tcW w:w="3272" w:type="dxa"/>
            <w:vMerge w:val="restart"/>
            <w:noWrap w:val="0"/>
            <w:vAlign w:val="center"/>
          </w:tcPr>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Hans"/>
              </w:rPr>
              <w:t>日常授课</w:t>
            </w:r>
            <w:r>
              <w:rPr>
                <w:rFonts w:hint="eastAsia" w:ascii="仿宋_GB2312" w:hAnsi="仿宋_GB2312" w:eastAsia="仿宋_GB2312" w:cs="仿宋_GB2312"/>
                <w:color w:val="auto"/>
                <w:kern w:val="0"/>
                <w:sz w:val="32"/>
                <w:szCs w:val="32"/>
                <w:lang w:eastAsia="zh-Hans"/>
              </w:rPr>
              <w:t>；</w:t>
            </w:r>
            <w:r>
              <w:rPr>
                <w:rFonts w:hint="eastAsia" w:ascii="仿宋_GB2312" w:hAnsi="仿宋_GB2312" w:eastAsia="仿宋_GB2312" w:cs="仿宋_GB2312"/>
                <w:color w:val="auto"/>
                <w:kern w:val="0"/>
                <w:sz w:val="32"/>
                <w:szCs w:val="32"/>
                <w:lang w:val="en-US" w:eastAsia="zh-Hans"/>
              </w:rPr>
              <w:t>电子商务实训练习</w:t>
            </w:r>
            <w:r>
              <w:rPr>
                <w:rFonts w:hint="eastAsia" w:ascii="仿宋_GB2312" w:hAnsi="仿宋_GB2312" w:eastAsia="仿宋_GB2312" w:cs="仿宋_GB2312"/>
                <w:color w:val="auto"/>
                <w:kern w:val="0"/>
                <w:sz w:val="32"/>
                <w:szCs w:val="32"/>
                <w:lang w:eastAsia="zh-Hans"/>
              </w:rPr>
              <w:t>；</w:t>
            </w:r>
            <w:r>
              <w:rPr>
                <w:rFonts w:hint="eastAsia" w:ascii="仿宋_GB2312" w:hAnsi="仿宋_GB2312" w:eastAsia="仿宋_GB2312" w:cs="仿宋_GB2312"/>
                <w:color w:val="auto"/>
                <w:kern w:val="0"/>
                <w:sz w:val="32"/>
                <w:szCs w:val="32"/>
              </w:rPr>
              <w:t>网店开设实践；美工和网店装修实践；网络营销实战；电子支付实践；电子商务安全实践；电子商务物流实践；电子商务服务实践；电子商务运营创业实践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jc w:val="center"/>
        </w:trPr>
        <w:tc>
          <w:tcPr>
            <w:tcW w:w="2031"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p>
        </w:tc>
        <w:tc>
          <w:tcPr>
            <w:tcW w:w="2523" w:type="dxa"/>
            <w:noWrap w:val="0"/>
            <w:vAlign w:val="center"/>
          </w:tcPr>
          <w:p>
            <w:pPr>
              <w:pageBreakBefore w:val="0"/>
              <w:kinsoku/>
              <w:wordWrap/>
              <w:overflowPunct/>
              <w:topLinePunct w:val="0"/>
              <w:autoSpaceDE/>
              <w:autoSpaceDN/>
              <w:bidi w:val="0"/>
              <w:spacing w:line="560" w:lineRule="exact"/>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电子商务综合实训与竞赛系统</w:t>
            </w:r>
          </w:p>
        </w:tc>
        <w:tc>
          <w:tcPr>
            <w:tcW w:w="1392"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p>
        </w:tc>
        <w:tc>
          <w:tcPr>
            <w:tcW w:w="3272" w:type="dxa"/>
            <w:vMerge w:val="continue"/>
            <w:noWrap w:val="0"/>
            <w:vAlign w:val="center"/>
          </w:tcPr>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jc w:val="center"/>
        </w:trPr>
        <w:tc>
          <w:tcPr>
            <w:tcW w:w="2031"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p>
        </w:tc>
        <w:tc>
          <w:tcPr>
            <w:tcW w:w="2523" w:type="dxa"/>
            <w:noWrap w:val="0"/>
            <w:vAlign w:val="center"/>
          </w:tcPr>
          <w:p>
            <w:pPr>
              <w:pageBreakBefore w:val="0"/>
              <w:kinsoku/>
              <w:wordWrap/>
              <w:overflowPunct/>
              <w:topLinePunct w:val="0"/>
              <w:autoSpaceDE/>
              <w:autoSpaceDN/>
              <w:bidi w:val="0"/>
              <w:spacing w:line="560" w:lineRule="exact"/>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电子商务岗位技能实训系统</w:t>
            </w:r>
          </w:p>
        </w:tc>
        <w:tc>
          <w:tcPr>
            <w:tcW w:w="1392"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p>
        </w:tc>
        <w:tc>
          <w:tcPr>
            <w:tcW w:w="3272" w:type="dxa"/>
            <w:vMerge w:val="continue"/>
            <w:noWrap w:val="0"/>
            <w:vAlign w:val="center"/>
          </w:tcPr>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31"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p>
        </w:tc>
        <w:tc>
          <w:tcPr>
            <w:tcW w:w="2523" w:type="dxa"/>
            <w:noWrap w:val="0"/>
            <w:vAlign w:val="center"/>
          </w:tcPr>
          <w:p>
            <w:pPr>
              <w:pageBreakBefore w:val="0"/>
              <w:kinsoku/>
              <w:wordWrap/>
              <w:overflowPunct/>
              <w:topLinePunct w:val="0"/>
              <w:autoSpaceDE/>
              <w:autoSpaceDN/>
              <w:bidi w:val="0"/>
              <w:spacing w:line="560" w:lineRule="exact"/>
              <w:jc w:val="both"/>
              <w:textAlignment w:val="auto"/>
              <w:rPr>
                <w:rFonts w:hint="eastAsia" w:ascii="仿宋_GB2312" w:hAnsi="仿宋_GB2312" w:eastAsia="仿宋_GB2312" w:cs="仿宋_GB2312"/>
                <w:color w:val="auto"/>
                <w:sz w:val="32"/>
                <w:szCs w:val="32"/>
                <w:lang w:val="en-US" w:eastAsia="zh-Hans"/>
              </w:rPr>
            </w:pPr>
            <w:r>
              <w:rPr>
                <w:rFonts w:hint="eastAsia" w:ascii="仿宋_GB2312" w:hAnsi="仿宋_GB2312" w:eastAsia="仿宋_GB2312" w:cs="仿宋_GB2312"/>
                <w:color w:val="auto"/>
                <w:sz w:val="32"/>
                <w:szCs w:val="32"/>
                <w:lang w:val="en-US" w:eastAsia="zh-Hans"/>
              </w:rPr>
              <w:t>交换机</w:t>
            </w:r>
            <w:r>
              <w:rPr>
                <w:rFonts w:hint="eastAsia" w:ascii="仿宋_GB2312" w:hAnsi="仿宋_GB2312" w:eastAsia="仿宋_GB2312" w:cs="仿宋_GB2312"/>
                <w:color w:val="auto"/>
                <w:sz w:val="32"/>
                <w:szCs w:val="32"/>
                <w:lang w:eastAsia="zh-Hans"/>
              </w:rPr>
              <w:t>、</w:t>
            </w:r>
            <w:r>
              <w:rPr>
                <w:rFonts w:hint="eastAsia" w:ascii="仿宋_GB2312" w:hAnsi="仿宋_GB2312" w:eastAsia="仿宋_GB2312" w:cs="仿宋_GB2312"/>
                <w:color w:val="auto"/>
                <w:sz w:val="32"/>
                <w:szCs w:val="32"/>
                <w:lang w:val="en-US" w:eastAsia="zh-Hans"/>
              </w:rPr>
              <w:t>智慧大屏幕等基本工具</w:t>
            </w:r>
          </w:p>
        </w:tc>
        <w:tc>
          <w:tcPr>
            <w:tcW w:w="1392"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1</w:t>
            </w:r>
          </w:p>
        </w:tc>
        <w:tc>
          <w:tcPr>
            <w:tcW w:w="3272" w:type="dxa"/>
            <w:vMerge w:val="continue"/>
            <w:noWrap w:val="0"/>
            <w:vAlign w:val="center"/>
          </w:tcPr>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1" w:type="dxa"/>
            <w:vMerge w:val="restart"/>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Hans"/>
              </w:rPr>
              <w:t>直播</w:t>
            </w:r>
            <w:r>
              <w:rPr>
                <w:rFonts w:hint="eastAsia" w:ascii="仿宋_GB2312" w:hAnsi="仿宋_GB2312" w:eastAsia="仿宋_GB2312" w:cs="仿宋_GB2312"/>
                <w:color w:val="auto"/>
                <w:sz w:val="32"/>
                <w:szCs w:val="32"/>
              </w:rPr>
              <w:t>实训室</w:t>
            </w:r>
          </w:p>
        </w:tc>
        <w:tc>
          <w:tcPr>
            <w:tcW w:w="2523" w:type="dxa"/>
            <w:noWrap w:val="0"/>
            <w:vAlign w:val="center"/>
          </w:tcPr>
          <w:p>
            <w:pPr>
              <w:pageBreakBefore w:val="0"/>
              <w:kinsoku/>
              <w:wordWrap/>
              <w:overflowPunct/>
              <w:topLinePunct w:val="0"/>
              <w:autoSpaceDE/>
              <w:autoSpaceDN/>
              <w:bidi w:val="0"/>
              <w:spacing w:line="56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自拍杆</w:t>
            </w:r>
          </w:p>
        </w:tc>
        <w:tc>
          <w:tcPr>
            <w:tcW w:w="1392"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10</w:t>
            </w:r>
          </w:p>
        </w:tc>
        <w:tc>
          <w:tcPr>
            <w:tcW w:w="3272" w:type="dxa"/>
            <w:vMerge w:val="restart"/>
            <w:noWrap w:val="0"/>
            <w:vAlign w:val="center"/>
          </w:tcPr>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Hans"/>
              </w:rPr>
            </w:pPr>
            <w:r>
              <w:rPr>
                <w:rFonts w:hint="eastAsia" w:ascii="仿宋_GB2312" w:hAnsi="仿宋_GB2312" w:eastAsia="仿宋_GB2312" w:cs="仿宋_GB2312"/>
                <w:color w:val="auto"/>
                <w:kern w:val="0"/>
                <w:sz w:val="32"/>
                <w:szCs w:val="32"/>
                <w:lang w:val="en-US" w:eastAsia="zh-Hans"/>
              </w:rPr>
              <w:t>用于直播营销</w:t>
            </w:r>
            <w:r>
              <w:rPr>
                <w:rFonts w:hint="eastAsia" w:ascii="仿宋_GB2312" w:hAnsi="仿宋_GB2312" w:eastAsia="仿宋_GB2312" w:cs="仿宋_GB2312"/>
                <w:color w:val="auto"/>
                <w:kern w:val="0"/>
                <w:sz w:val="32"/>
                <w:szCs w:val="32"/>
                <w:lang w:eastAsia="zh-Hans"/>
              </w:rPr>
              <w:t>；</w:t>
            </w:r>
            <w:r>
              <w:rPr>
                <w:rFonts w:hint="eastAsia" w:ascii="仿宋_GB2312" w:hAnsi="仿宋_GB2312" w:eastAsia="仿宋_GB2312" w:cs="仿宋_GB2312"/>
                <w:color w:val="auto"/>
                <w:kern w:val="0"/>
                <w:sz w:val="32"/>
                <w:szCs w:val="32"/>
                <w:lang w:val="en-US" w:eastAsia="zh-Hans"/>
              </w:rPr>
              <w:t>用于校企合作实训</w:t>
            </w:r>
            <w:r>
              <w:rPr>
                <w:rFonts w:hint="eastAsia" w:ascii="仿宋_GB2312" w:hAnsi="仿宋_GB2312" w:eastAsia="仿宋_GB2312" w:cs="仿宋_GB2312"/>
                <w:color w:val="auto"/>
                <w:kern w:val="0"/>
                <w:sz w:val="32"/>
                <w:szCs w:val="32"/>
                <w:lang w:eastAsia="zh-Hans"/>
              </w:rPr>
              <w:t>；</w:t>
            </w:r>
            <w:r>
              <w:rPr>
                <w:rFonts w:hint="eastAsia" w:ascii="仿宋_GB2312" w:hAnsi="仿宋_GB2312" w:eastAsia="仿宋_GB2312" w:cs="仿宋_GB2312"/>
                <w:color w:val="auto"/>
                <w:kern w:val="0"/>
                <w:sz w:val="32"/>
                <w:szCs w:val="32"/>
              </w:rPr>
              <w:t>电子商务运营创业实践；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1"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p>
        </w:tc>
        <w:tc>
          <w:tcPr>
            <w:tcW w:w="2523" w:type="dxa"/>
            <w:noWrap w:val="0"/>
            <w:vAlign w:val="center"/>
          </w:tcPr>
          <w:p>
            <w:pPr>
              <w:pageBreakBefore w:val="0"/>
              <w:kinsoku/>
              <w:wordWrap/>
              <w:overflowPunct/>
              <w:topLinePunct w:val="0"/>
              <w:autoSpaceDE/>
              <w:autoSpaceDN/>
              <w:bidi w:val="0"/>
              <w:spacing w:line="56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补光灯</w:t>
            </w:r>
          </w:p>
        </w:tc>
        <w:tc>
          <w:tcPr>
            <w:tcW w:w="1392"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1</w:t>
            </w:r>
          </w:p>
        </w:tc>
        <w:tc>
          <w:tcPr>
            <w:tcW w:w="3272" w:type="dxa"/>
            <w:vMerge w:val="continue"/>
            <w:noWrap w:val="0"/>
            <w:vAlign w:val="center"/>
          </w:tcPr>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1"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p>
        </w:tc>
        <w:tc>
          <w:tcPr>
            <w:tcW w:w="2523" w:type="dxa"/>
            <w:noWrap w:val="0"/>
            <w:vAlign w:val="center"/>
          </w:tcPr>
          <w:p>
            <w:pPr>
              <w:pageBreakBefore w:val="0"/>
              <w:kinsoku/>
              <w:wordWrap/>
              <w:overflowPunct/>
              <w:topLinePunct w:val="0"/>
              <w:autoSpaceDE/>
              <w:autoSpaceDN/>
              <w:bidi w:val="0"/>
              <w:spacing w:line="56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智慧大屏</w:t>
            </w:r>
          </w:p>
        </w:tc>
        <w:tc>
          <w:tcPr>
            <w:tcW w:w="1392"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1</w:t>
            </w:r>
          </w:p>
        </w:tc>
        <w:tc>
          <w:tcPr>
            <w:tcW w:w="3272" w:type="dxa"/>
            <w:vMerge w:val="continue"/>
            <w:noWrap w:val="0"/>
            <w:vAlign w:val="center"/>
          </w:tcPr>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1"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p>
        </w:tc>
        <w:tc>
          <w:tcPr>
            <w:tcW w:w="2523" w:type="dxa"/>
            <w:noWrap w:val="0"/>
            <w:vAlign w:val="center"/>
          </w:tcPr>
          <w:p>
            <w:pPr>
              <w:pageBreakBefore w:val="0"/>
              <w:kinsoku/>
              <w:wordWrap/>
              <w:overflowPunct/>
              <w:topLinePunct w:val="0"/>
              <w:autoSpaceDE/>
              <w:autoSpaceDN/>
              <w:bidi w:val="0"/>
              <w:spacing w:line="56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直播专用桌</w:t>
            </w:r>
          </w:p>
        </w:tc>
        <w:tc>
          <w:tcPr>
            <w:tcW w:w="1392"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1</w:t>
            </w:r>
          </w:p>
        </w:tc>
        <w:tc>
          <w:tcPr>
            <w:tcW w:w="3272" w:type="dxa"/>
            <w:vMerge w:val="continue"/>
            <w:noWrap w:val="0"/>
            <w:vAlign w:val="center"/>
          </w:tcPr>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1"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p>
        </w:tc>
        <w:tc>
          <w:tcPr>
            <w:tcW w:w="2523" w:type="dxa"/>
            <w:noWrap w:val="0"/>
            <w:vAlign w:val="center"/>
          </w:tcPr>
          <w:p>
            <w:pPr>
              <w:pageBreakBefore w:val="0"/>
              <w:kinsoku/>
              <w:wordWrap/>
              <w:overflowPunct/>
              <w:topLinePunct w:val="0"/>
              <w:autoSpaceDE/>
              <w:autoSpaceDN/>
              <w:bidi w:val="0"/>
              <w:spacing w:line="56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直播智能终端</w:t>
            </w:r>
          </w:p>
        </w:tc>
        <w:tc>
          <w:tcPr>
            <w:tcW w:w="1392"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1</w:t>
            </w:r>
          </w:p>
        </w:tc>
        <w:tc>
          <w:tcPr>
            <w:tcW w:w="3272" w:type="dxa"/>
            <w:vMerge w:val="continue"/>
            <w:noWrap w:val="0"/>
            <w:vAlign w:val="center"/>
          </w:tcPr>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1"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p>
        </w:tc>
        <w:tc>
          <w:tcPr>
            <w:tcW w:w="2523" w:type="dxa"/>
            <w:noWrap w:val="0"/>
            <w:vAlign w:val="center"/>
          </w:tcPr>
          <w:p>
            <w:pPr>
              <w:pageBreakBefore w:val="0"/>
              <w:kinsoku/>
              <w:wordWrap/>
              <w:overflowPunct/>
              <w:topLinePunct w:val="0"/>
              <w:autoSpaceDE/>
              <w:autoSpaceDN/>
              <w:bidi w:val="0"/>
              <w:spacing w:line="56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有线话咪</w:t>
            </w:r>
          </w:p>
        </w:tc>
        <w:tc>
          <w:tcPr>
            <w:tcW w:w="1392"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2</w:t>
            </w:r>
          </w:p>
        </w:tc>
        <w:tc>
          <w:tcPr>
            <w:tcW w:w="3272" w:type="dxa"/>
            <w:vMerge w:val="continue"/>
            <w:noWrap w:val="0"/>
            <w:vAlign w:val="center"/>
          </w:tcPr>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1"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p>
        </w:tc>
        <w:tc>
          <w:tcPr>
            <w:tcW w:w="2523" w:type="dxa"/>
            <w:noWrap w:val="0"/>
            <w:vAlign w:val="center"/>
          </w:tcPr>
          <w:p>
            <w:pPr>
              <w:pageBreakBefore w:val="0"/>
              <w:kinsoku/>
              <w:wordWrap/>
              <w:overflowPunct/>
              <w:topLinePunct w:val="0"/>
              <w:autoSpaceDE/>
              <w:autoSpaceDN/>
              <w:bidi w:val="0"/>
              <w:spacing w:line="56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无线话咪</w:t>
            </w:r>
          </w:p>
        </w:tc>
        <w:tc>
          <w:tcPr>
            <w:tcW w:w="1392"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4</w:t>
            </w:r>
          </w:p>
        </w:tc>
        <w:tc>
          <w:tcPr>
            <w:tcW w:w="3272" w:type="dxa"/>
            <w:vMerge w:val="continue"/>
            <w:noWrap w:val="0"/>
            <w:vAlign w:val="center"/>
          </w:tcPr>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1"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p>
        </w:tc>
        <w:tc>
          <w:tcPr>
            <w:tcW w:w="2523" w:type="dxa"/>
            <w:noWrap w:val="0"/>
            <w:vAlign w:val="center"/>
          </w:tcPr>
          <w:p>
            <w:pPr>
              <w:pageBreakBefore w:val="0"/>
              <w:kinsoku/>
              <w:wordWrap/>
              <w:overflowPunct/>
              <w:topLinePunct w:val="0"/>
              <w:autoSpaceDE/>
              <w:autoSpaceDN/>
              <w:bidi w:val="0"/>
              <w:spacing w:line="56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直播手机</w:t>
            </w:r>
          </w:p>
        </w:tc>
        <w:tc>
          <w:tcPr>
            <w:tcW w:w="1392"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4</w:t>
            </w:r>
          </w:p>
        </w:tc>
        <w:tc>
          <w:tcPr>
            <w:tcW w:w="3272" w:type="dxa"/>
            <w:vMerge w:val="continue"/>
            <w:noWrap w:val="0"/>
            <w:vAlign w:val="center"/>
          </w:tcPr>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1"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p>
        </w:tc>
        <w:tc>
          <w:tcPr>
            <w:tcW w:w="2523" w:type="dxa"/>
            <w:noWrap w:val="0"/>
            <w:vAlign w:val="center"/>
          </w:tcPr>
          <w:p>
            <w:pPr>
              <w:pageBreakBefore w:val="0"/>
              <w:kinsoku/>
              <w:wordWrap/>
              <w:overflowPunct/>
              <w:topLinePunct w:val="0"/>
              <w:autoSpaceDE/>
              <w:autoSpaceDN/>
              <w:bidi w:val="0"/>
              <w:spacing w:line="56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直播移动桌</w:t>
            </w:r>
          </w:p>
        </w:tc>
        <w:tc>
          <w:tcPr>
            <w:tcW w:w="1392"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1</w:t>
            </w:r>
          </w:p>
        </w:tc>
        <w:tc>
          <w:tcPr>
            <w:tcW w:w="3272" w:type="dxa"/>
            <w:vMerge w:val="continue"/>
            <w:noWrap w:val="0"/>
            <w:vAlign w:val="center"/>
          </w:tcPr>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1"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p>
        </w:tc>
        <w:tc>
          <w:tcPr>
            <w:tcW w:w="2523" w:type="dxa"/>
            <w:noWrap w:val="0"/>
            <w:vAlign w:val="center"/>
          </w:tcPr>
          <w:p>
            <w:pPr>
              <w:pageBreakBefore w:val="0"/>
              <w:kinsoku/>
              <w:wordWrap/>
              <w:overflowPunct/>
              <w:topLinePunct w:val="0"/>
              <w:autoSpaceDE/>
              <w:autoSpaceDN/>
              <w:bidi w:val="0"/>
              <w:spacing w:line="56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音响</w:t>
            </w:r>
          </w:p>
        </w:tc>
        <w:tc>
          <w:tcPr>
            <w:tcW w:w="1392"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1</w:t>
            </w:r>
          </w:p>
        </w:tc>
        <w:tc>
          <w:tcPr>
            <w:tcW w:w="3272" w:type="dxa"/>
            <w:vMerge w:val="continue"/>
            <w:noWrap w:val="0"/>
            <w:vAlign w:val="center"/>
          </w:tcPr>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1"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p>
        </w:tc>
        <w:tc>
          <w:tcPr>
            <w:tcW w:w="2523" w:type="dxa"/>
            <w:noWrap w:val="0"/>
            <w:vAlign w:val="center"/>
          </w:tcPr>
          <w:p>
            <w:pPr>
              <w:pageBreakBefore w:val="0"/>
              <w:kinsoku/>
              <w:wordWrap/>
              <w:overflowPunct/>
              <w:topLinePunct w:val="0"/>
              <w:autoSpaceDE/>
              <w:autoSpaceDN/>
              <w:bidi w:val="0"/>
              <w:spacing w:line="56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货架</w:t>
            </w:r>
          </w:p>
        </w:tc>
        <w:tc>
          <w:tcPr>
            <w:tcW w:w="1392"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1</w:t>
            </w:r>
          </w:p>
        </w:tc>
        <w:tc>
          <w:tcPr>
            <w:tcW w:w="3272" w:type="dxa"/>
            <w:vMerge w:val="continue"/>
            <w:noWrap w:val="0"/>
            <w:vAlign w:val="center"/>
          </w:tcPr>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1" w:type="dxa"/>
            <w:vMerge w:val="restart"/>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lang w:val="en-US" w:eastAsia="zh-Hans"/>
              </w:rPr>
            </w:pPr>
          </w:p>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lang w:val="en-US" w:eastAsia="zh-Hans"/>
              </w:rPr>
            </w:pPr>
          </w:p>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Hans"/>
              </w:rPr>
              <w:t>电子商务摄影棚</w:t>
            </w:r>
            <w:r>
              <w:rPr>
                <w:rFonts w:hint="eastAsia" w:ascii="仿宋_GB2312" w:hAnsi="仿宋_GB2312" w:eastAsia="仿宋_GB2312" w:cs="仿宋_GB2312"/>
                <w:color w:val="auto"/>
                <w:sz w:val="32"/>
                <w:szCs w:val="32"/>
              </w:rPr>
              <w:t>实训室</w:t>
            </w:r>
          </w:p>
        </w:tc>
        <w:tc>
          <w:tcPr>
            <w:tcW w:w="2523" w:type="dxa"/>
            <w:noWrap w:val="0"/>
            <w:vAlign w:val="center"/>
          </w:tcPr>
          <w:p>
            <w:pPr>
              <w:pageBreakBefore w:val="0"/>
              <w:kinsoku/>
              <w:wordWrap/>
              <w:overflowPunct/>
              <w:topLinePunct w:val="0"/>
              <w:autoSpaceDE/>
              <w:autoSpaceDN/>
              <w:bidi w:val="0"/>
              <w:spacing w:line="560" w:lineRule="exact"/>
              <w:jc w:val="both"/>
              <w:textAlignment w:val="auto"/>
              <w:rPr>
                <w:rFonts w:hint="eastAsia" w:ascii="仿宋_GB2312" w:hAnsi="仿宋_GB2312" w:eastAsia="仿宋_GB2312" w:cs="仿宋_GB2312"/>
                <w:color w:val="auto"/>
                <w:sz w:val="32"/>
                <w:szCs w:val="32"/>
                <w:lang w:val="en-US" w:eastAsia="zh-Hans"/>
              </w:rPr>
            </w:pPr>
            <w:r>
              <w:rPr>
                <w:rFonts w:hint="eastAsia" w:ascii="仿宋_GB2312" w:hAnsi="仿宋_GB2312" w:eastAsia="仿宋_GB2312" w:cs="仿宋_GB2312"/>
                <w:color w:val="auto"/>
                <w:sz w:val="32"/>
                <w:szCs w:val="32"/>
                <w:lang w:val="en-US" w:eastAsia="zh-CN"/>
              </w:rPr>
              <w:t>闪光灯</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Hans"/>
              </w:rPr>
              <w:t>灯架</w:t>
            </w:r>
          </w:p>
        </w:tc>
        <w:tc>
          <w:tcPr>
            <w:tcW w:w="1392"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w:t>
            </w:r>
          </w:p>
        </w:tc>
        <w:tc>
          <w:tcPr>
            <w:tcW w:w="3272" w:type="dxa"/>
            <w:vMerge w:val="restart"/>
            <w:noWrap w:val="0"/>
            <w:vAlign w:val="center"/>
          </w:tcPr>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kern w:val="0"/>
                <w:sz w:val="32"/>
                <w:szCs w:val="32"/>
                <w:lang w:val="en-US" w:eastAsia="zh-Hans"/>
              </w:rPr>
            </w:pP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kern w:val="0"/>
                <w:sz w:val="32"/>
                <w:szCs w:val="32"/>
                <w:lang w:val="en-US" w:eastAsia="zh-Hans"/>
              </w:rPr>
            </w:pP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kern w:val="0"/>
                <w:sz w:val="32"/>
                <w:szCs w:val="32"/>
                <w:lang w:val="en-US" w:eastAsia="zh-Hans"/>
              </w:rPr>
            </w:pPr>
            <w:r>
              <w:rPr>
                <w:rFonts w:hint="eastAsia" w:ascii="仿宋_GB2312" w:hAnsi="仿宋_GB2312" w:eastAsia="仿宋_GB2312" w:cs="仿宋_GB2312"/>
                <w:color w:val="auto"/>
                <w:kern w:val="0"/>
                <w:sz w:val="32"/>
                <w:szCs w:val="32"/>
                <w:lang w:val="en-US" w:eastAsia="zh-Hans"/>
              </w:rPr>
              <w:t>适用于拍摄物品</w:t>
            </w:r>
            <w:r>
              <w:rPr>
                <w:rFonts w:hint="eastAsia" w:ascii="仿宋_GB2312" w:hAnsi="仿宋_GB2312" w:eastAsia="仿宋_GB2312" w:cs="仿宋_GB2312"/>
                <w:color w:val="auto"/>
                <w:kern w:val="0"/>
                <w:sz w:val="32"/>
                <w:szCs w:val="32"/>
                <w:lang w:eastAsia="zh-Hans"/>
              </w:rPr>
              <w:t>，</w:t>
            </w:r>
            <w:r>
              <w:rPr>
                <w:rFonts w:hint="eastAsia" w:ascii="仿宋_GB2312" w:hAnsi="仿宋_GB2312" w:eastAsia="仿宋_GB2312" w:cs="仿宋_GB2312"/>
                <w:color w:val="auto"/>
                <w:kern w:val="0"/>
                <w:sz w:val="32"/>
                <w:szCs w:val="32"/>
                <w:lang w:val="en-US" w:eastAsia="zh-Hans"/>
              </w:rPr>
              <w:t>美工和网店装修实践</w:t>
            </w:r>
            <w:r>
              <w:rPr>
                <w:rFonts w:hint="eastAsia" w:ascii="仿宋_GB2312" w:hAnsi="仿宋_GB2312" w:eastAsia="仿宋_GB2312" w:cs="仿宋_GB2312"/>
                <w:color w:val="auto"/>
                <w:kern w:val="0"/>
                <w:sz w:val="32"/>
                <w:szCs w:val="32"/>
                <w:lang w:eastAsia="zh-Hans"/>
              </w:rPr>
              <w:t>；</w:t>
            </w:r>
            <w:r>
              <w:rPr>
                <w:rFonts w:hint="eastAsia" w:ascii="仿宋_GB2312" w:hAnsi="仿宋_GB2312" w:eastAsia="仿宋_GB2312" w:cs="仿宋_GB2312"/>
                <w:color w:val="auto"/>
                <w:kern w:val="0"/>
                <w:sz w:val="32"/>
                <w:szCs w:val="32"/>
                <w:lang w:val="en-US" w:eastAsia="zh-Hans"/>
              </w:rPr>
              <w:t>创业实践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1"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p>
        </w:tc>
        <w:tc>
          <w:tcPr>
            <w:tcW w:w="2523" w:type="dxa"/>
            <w:vMerge w:val="restart"/>
            <w:noWrap w:val="0"/>
            <w:vAlign w:val="center"/>
          </w:tcPr>
          <w:p>
            <w:pPr>
              <w:pageBreakBefore w:val="0"/>
              <w:kinsoku/>
              <w:wordWrap/>
              <w:overflowPunct/>
              <w:topLinePunct w:val="0"/>
              <w:autoSpaceDE/>
              <w:autoSpaceDN/>
              <w:bidi w:val="0"/>
              <w:spacing w:line="56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人像闪光灯</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Hans"/>
              </w:rPr>
              <w:t>灯架</w:t>
            </w:r>
            <w:r>
              <w:rPr>
                <w:rFonts w:hint="eastAsia" w:ascii="仿宋_GB2312" w:hAnsi="仿宋_GB2312" w:eastAsia="仿宋_GB2312" w:cs="仿宋_GB2312"/>
                <w:color w:val="auto"/>
                <w:sz w:val="32"/>
                <w:szCs w:val="32"/>
                <w:lang w:val="en-US" w:eastAsia="zh-CN"/>
              </w:rPr>
              <w:t>：</w:t>
            </w:r>
          </w:p>
          <w:p>
            <w:pPr>
              <w:pageBreakBefore w:val="0"/>
              <w:kinsoku/>
              <w:wordWrap/>
              <w:overflowPunct/>
              <w:topLinePunct w:val="0"/>
              <w:autoSpaceDE/>
              <w:autoSpaceDN/>
              <w:bidi w:val="0"/>
              <w:spacing w:line="560" w:lineRule="exact"/>
              <w:jc w:val="both"/>
              <w:textAlignment w:val="auto"/>
              <w:rPr>
                <w:rFonts w:hint="eastAsia" w:ascii="仿宋_GB2312" w:hAnsi="仿宋_GB2312" w:eastAsia="仿宋_GB2312" w:cs="仿宋_GB2312"/>
                <w:color w:val="auto"/>
                <w:sz w:val="32"/>
                <w:szCs w:val="32"/>
                <w:lang w:val="en-US" w:eastAsia="zh-Hans"/>
              </w:rPr>
            </w:pPr>
            <w:r>
              <w:rPr>
                <w:rFonts w:hint="eastAsia" w:ascii="仿宋_GB2312" w:hAnsi="仿宋_GB2312" w:eastAsia="仿宋_GB2312" w:cs="仿宋_GB2312"/>
                <w:color w:val="auto"/>
                <w:sz w:val="32"/>
                <w:szCs w:val="32"/>
                <w:lang w:val="en-US" w:eastAsia="zh-CN"/>
              </w:rPr>
              <w:t>单反相机</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Hans"/>
              </w:rPr>
              <w:t>三脚架</w:t>
            </w:r>
            <w:r>
              <w:rPr>
                <w:rFonts w:hint="eastAsia" w:ascii="仿宋_GB2312" w:hAnsi="仿宋_GB2312" w:eastAsia="仿宋_GB2312" w:cs="仿宋_GB2312"/>
                <w:color w:val="auto"/>
                <w:sz w:val="32"/>
                <w:szCs w:val="32"/>
                <w:lang w:eastAsia="zh-Hans"/>
              </w:rPr>
              <w:t>、</w:t>
            </w:r>
            <w:r>
              <w:rPr>
                <w:rFonts w:hint="eastAsia" w:ascii="仿宋_GB2312" w:hAnsi="仿宋_GB2312" w:eastAsia="仿宋_GB2312" w:cs="仿宋_GB2312"/>
                <w:color w:val="auto"/>
                <w:sz w:val="32"/>
                <w:szCs w:val="32"/>
                <w:lang w:val="en-US" w:eastAsia="zh-Hans"/>
              </w:rPr>
              <w:t>镜头</w:t>
            </w:r>
            <w:r>
              <w:rPr>
                <w:rFonts w:hint="eastAsia" w:ascii="仿宋_GB2312" w:hAnsi="仿宋_GB2312" w:eastAsia="仿宋_GB2312" w:cs="仿宋_GB2312"/>
                <w:color w:val="auto"/>
                <w:sz w:val="32"/>
                <w:szCs w:val="32"/>
                <w:lang w:eastAsia="zh-Hans"/>
              </w:rPr>
              <w:t>、</w:t>
            </w:r>
            <w:r>
              <w:rPr>
                <w:rFonts w:hint="eastAsia" w:ascii="仿宋_GB2312" w:hAnsi="仿宋_GB2312" w:eastAsia="仿宋_GB2312" w:cs="仿宋_GB2312"/>
                <w:color w:val="auto"/>
                <w:sz w:val="32"/>
                <w:szCs w:val="32"/>
                <w:lang w:val="en-US" w:eastAsia="zh-Hans"/>
              </w:rPr>
              <w:t>保护镜</w:t>
            </w:r>
          </w:p>
        </w:tc>
        <w:tc>
          <w:tcPr>
            <w:tcW w:w="1392"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w:t>
            </w:r>
          </w:p>
        </w:tc>
        <w:tc>
          <w:tcPr>
            <w:tcW w:w="3272" w:type="dxa"/>
            <w:vMerge w:val="continue"/>
            <w:noWrap w:val="0"/>
            <w:vAlign w:val="center"/>
          </w:tcPr>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kern w:val="0"/>
                <w:sz w:val="32"/>
                <w:szCs w:val="32"/>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1"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p>
        </w:tc>
        <w:tc>
          <w:tcPr>
            <w:tcW w:w="2523" w:type="dxa"/>
            <w:vMerge w:val="continue"/>
            <w:noWrap w:val="0"/>
            <w:vAlign w:val="center"/>
          </w:tcPr>
          <w:p>
            <w:pPr>
              <w:pageBreakBefore w:val="0"/>
              <w:kinsoku/>
              <w:wordWrap/>
              <w:overflowPunct/>
              <w:topLinePunct w:val="0"/>
              <w:autoSpaceDE/>
              <w:autoSpaceDN/>
              <w:bidi w:val="0"/>
              <w:spacing w:line="560" w:lineRule="exact"/>
              <w:jc w:val="both"/>
              <w:textAlignment w:val="auto"/>
              <w:rPr>
                <w:rFonts w:hint="eastAsia" w:ascii="仿宋_GB2312" w:hAnsi="仿宋_GB2312" w:eastAsia="仿宋_GB2312" w:cs="仿宋_GB2312"/>
                <w:color w:val="auto"/>
                <w:sz w:val="32"/>
                <w:szCs w:val="32"/>
                <w:lang w:val="en-US" w:eastAsia="zh-Hans"/>
              </w:rPr>
            </w:pPr>
          </w:p>
        </w:tc>
        <w:tc>
          <w:tcPr>
            <w:tcW w:w="1392"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p>
        </w:tc>
        <w:tc>
          <w:tcPr>
            <w:tcW w:w="3272" w:type="dxa"/>
            <w:vMerge w:val="continue"/>
            <w:noWrap w:val="0"/>
            <w:vAlign w:val="center"/>
          </w:tcPr>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kern w:val="0"/>
                <w:sz w:val="32"/>
                <w:szCs w:val="32"/>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1"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p>
        </w:tc>
        <w:tc>
          <w:tcPr>
            <w:tcW w:w="2523" w:type="dxa"/>
            <w:noWrap w:val="0"/>
            <w:vAlign w:val="center"/>
          </w:tcPr>
          <w:p>
            <w:pPr>
              <w:pageBreakBefore w:val="0"/>
              <w:kinsoku/>
              <w:wordWrap/>
              <w:overflowPunct/>
              <w:topLinePunct w:val="0"/>
              <w:autoSpaceDE/>
              <w:autoSpaceDN/>
              <w:bidi w:val="0"/>
              <w:spacing w:line="560" w:lineRule="exact"/>
              <w:jc w:val="both"/>
              <w:textAlignment w:val="auto"/>
              <w:rPr>
                <w:rFonts w:hint="eastAsia" w:ascii="仿宋_GB2312" w:hAnsi="仿宋_GB2312" w:eastAsia="仿宋_GB2312" w:cs="仿宋_GB2312"/>
                <w:color w:val="auto"/>
                <w:sz w:val="32"/>
                <w:szCs w:val="32"/>
                <w:lang w:val="en-US" w:eastAsia="zh-Hans"/>
              </w:rPr>
            </w:pPr>
            <w:r>
              <w:rPr>
                <w:rFonts w:hint="eastAsia" w:ascii="仿宋_GB2312" w:hAnsi="仿宋_GB2312" w:eastAsia="仿宋_GB2312" w:cs="仿宋_GB2312"/>
                <w:color w:val="auto"/>
                <w:sz w:val="32"/>
                <w:szCs w:val="32"/>
                <w:lang w:val="en-US" w:eastAsia="zh-Hans"/>
              </w:rPr>
              <w:t>拍摄背景架</w:t>
            </w:r>
            <w:r>
              <w:rPr>
                <w:rFonts w:hint="eastAsia" w:ascii="仿宋_GB2312" w:hAnsi="仿宋_GB2312" w:eastAsia="仿宋_GB2312" w:cs="仿宋_GB2312"/>
                <w:color w:val="auto"/>
                <w:sz w:val="32"/>
                <w:szCs w:val="32"/>
                <w:lang w:eastAsia="zh-Hans"/>
              </w:rPr>
              <w:t>、</w:t>
            </w:r>
            <w:r>
              <w:rPr>
                <w:rFonts w:hint="eastAsia" w:ascii="仿宋_GB2312" w:hAnsi="仿宋_GB2312" w:eastAsia="仿宋_GB2312" w:cs="仿宋_GB2312"/>
                <w:color w:val="auto"/>
                <w:sz w:val="32"/>
                <w:szCs w:val="32"/>
                <w:lang w:val="en-US" w:eastAsia="zh-Hans"/>
              </w:rPr>
              <w:t>背景轴</w:t>
            </w:r>
          </w:p>
        </w:tc>
        <w:tc>
          <w:tcPr>
            <w:tcW w:w="1392"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p>
        </w:tc>
        <w:tc>
          <w:tcPr>
            <w:tcW w:w="3272" w:type="dxa"/>
            <w:vMerge w:val="continue"/>
            <w:noWrap w:val="0"/>
            <w:vAlign w:val="center"/>
          </w:tcPr>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kern w:val="0"/>
                <w:sz w:val="32"/>
                <w:szCs w:val="32"/>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1"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p>
        </w:tc>
        <w:tc>
          <w:tcPr>
            <w:tcW w:w="2523" w:type="dxa"/>
            <w:noWrap w:val="0"/>
            <w:vAlign w:val="center"/>
          </w:tcPr>
          <w:p>
            <w:pPr>
              <w:pageBreakBefore w:val="0"/>
              <w:kinsoku/>
              <w:wordWrap/>
              <w:overflowPunct/>
              <w:topLinePunct w:val="0"/>
              <w:autoSpaceDE/>
              <w:autoSpaceDN/>
              <w:bidi w:val="0"/>
              <w:spacing w:line="560" w:lineRule="exact"/>
              <w:jc w:val="both"/>
              <w:textAlignment w:val="auto"/>
              <w:rPr>
                <w:rFonts w:hint="eastAsia" w:ascii="仿宋_GB2312" w:hAnsi="仿宋_GB2312" w:eastAsia="仿宋_GB2312" w:cs="仿宋_GB2312"/>
                <w:color w:val="auto"/>
                <w:sz w:val="32"/>
                <w:szCs w:val="32"/>
                <w:lang w:val="en-US" w:eastAsia="zh-Hans"/>
              </w:rPr>
            </w:pPr>
            <w:r>
              <w:rPr>
                <w:rFonts w:hint="eastAsia" w:ascii="仿宋_GB2312" w:hAnsi="仿宋_GB2312" w:eastAsia="仿宋_GB2312" w:cs="仿宋_GB2312"/>
                <w:color w:val="auto"/>
                <w:sz w:val="32"/>
                <w:szCs w:val="32"/>
                <w:lang w:val="en-US" w:eastAsia="zh-Hans"/>
              </w:rPr>
              <w:t>标准罩</w:t>
            </w:r>
          </w:p>
        </w:tc>
        <w:tc>
          <w:tcPr>
            <w:tcW w:w="1392"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p>
        </w:tc>
        <w:tc>
          <w:tcPr>
            <w:tcW w:w="3272" w:type="dxa"/>
            <w:vMerge w:val="continue"/>
            <w:noWrap w:val="0"/>
            <w:vAlign w:val="center"/>
          </w:tcPr>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kern w:val="0"/>
                <w:sz w:val="32"/>
                <w:szCs w:val="32"/>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1" w:type="dxa"/>
            <w:vMerge w:val="continue"/>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p>
        </w:tc>
        <w:tc>
          <w:tcPr>
            <w:tcW w:w="2523" w:type="dxa"/>
            <w:noWrap w:val="0"/>
            <w:vAlign w:val="center"/>
          </w:tcPr>
          <w:p>
            <w:pPr>
              <w:pageBreakBefore w:val="0"/>
              <w:kinsoku/>
              <w:wordWrap/>
              <w:overflowPunct/>
              <w:topLinePunct w:val="0"/>
              <w:autoSpaceDE/>
              <w:autoSpaceDN/>
              <w:bidi w:val="0"/>
              <w:spacing w:line="560" w:lineRule="exact"/>
              <w:jc w:val="both"/>
              <w:textAlignment w:val="auto"/>
              <w:rPr>
                <w:rFonts w:hint="eastAsia" w:ascii="仿宋_GB2312" w:hAnsi="仿宋_GB2312" w:eastAsia="仿宋_GB2312" w:cs="仿宋_GB2312"/>
                <w:color w:val="auto"/>
                <w:sz w:val="32"/>
                <w:szCs w:val="32"/>
                <w:lang w:val="en-US" w:eastAsia="zh-Hans"/>
              </w:rPr>
            </w:pPr>
            <w:r>
              <w:rPr>
                <w:rFonts w:hint="eastAsia" w:ascii="仿宋_GB2312" w:hAnsi="仿宋_GB2312" w:eastAsia="仿宋_GB2312" w:cs="仿宋_GB2312"/>
                <w:color w:val="auto"/>
                <w:sz w:val="32"/>
                <w:szCs w:val="32"/>
                <w:lang w:val="en-US" w:eastAsia="zh-Hans"/>
              </w:rPr>
              <w:t>柔光箱</w:t>
            </w:r>
          </w:p>
        </w:tc>
        <w:tc>
          <w:tcPr>
            <w:tcW w:w="1392" w:type="dxa"/>
            <w:noWrap w:val="0"/>
            <w:vAlign w:val="center"/>
          </w:tcPr>
          <w:p>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w:t>
            </w:r>
          </w:p>
        </w:tc>
        <w:tc>
          <w:tcPr>
            <w:tcW w:w="3272" w:type="dxa"/>
            <w:vMerge w:val="continue"/>
            <w:noWrap w:val="0"/>
            <w:vAlign w:val="center"/>
          </w:tcPr>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kern w:val="0"/>
                <w:sz w:val="32"/>
                <w:szCs w:val="32"/>
                <w:lang w:val="zh-CN"/>
              </w:rPr>
            </w:pPr>
          </w:p>
        </w:tc>
      </w:tr>
    </w:tbl>
    <w:p>
      <w:pPr>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（2）校外实训实习基本条件</w:t>
      </w:r>
    </w:p>
    <w:p>
      <w:pPr>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校外实训基地应满足学生</w:t>
      </w:r>
      <w:r>
        <w:rPr>
          <w:rFonts w:hint="eastAsia" w:ascii="仿宋_GB2312" w:hAnsi="仿宋_GB2312" w:eastAsia="仿宋_GB2312" w:cs="仿宋_GB2312"/>
          <w:color w:val="auto"/>
          <w:sz w:val="32"/>
          <w:szCs w:val="32"/>
          <w:lang w:val="en-US" w:eastAsia="zh-CN"/>
        </w:rPr>
        <w:t>岗位</w:t>
      </w:r>
      <w:r>
        <w:rPr>
          <w:rFonts w:hint="eastAsia" w:ascii="仿宋_GB2312" w:hAnsi="仿宋_GB2312" w:eastAsia="仿宋_GB2312" w:cs="仿宋_GB2312"/>
          <w:color w:val="auto"/>
          <w:sz w:val="32"/>
          <w:szCs w:val="32"/>
        </w:rPr>
        <w:t>实习、专业教师企业实践的需要，按照本专业人才培养方案的要求配备场地和实习实训指导人员，实训设施设备齐全，校企双方共同制订实习方案、组织教学与实习管理。校外实训基地的具体要求如下：</w:t>
      </w:r>
    </w:p>
    <w:p>
      <w:pPr>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①稳定的校外实训企业数量不少于6个，且合作协议满3年。实习企业应具有独立法人资格、依法经营3年以上。符合《职业学校学生实习管理规定》《职业学校校企合作促进办法》等对实习单位的有关要求，经实地考察后，确定合法经营、管理规范，实习条件完备且符合产业发展实际、符合安全生产法律法规要求，与学校建立稳定合作关系的单位成为实习基地，并签署学校、学生、实习单位三方协议。</w:t>
      </w:r>
    </w:p>
    <w:p>
      <w:pPr>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②实习企业应当为学生提供网络推广、视觉化营销、网店运营、电商直播等与专业对口的相关实习岗位，能涵盖当前相关产业发展的主流技术，可接纳一定规模的学生实习；</w:t>
      </w:r>
    </w:p>
    <w:p>
      <w:pPr>
        <w:pageBreakBefore w:val="0"/>
        <w:widowControl w:val="0"/>
        <w:kinsoku/>
        <w:wordWrap/>
        <w:overflowPunct/>
        <w:topLinePunct w:val="0"/>
        <w:autoSpaceDE/>
        <w:autoSpaceDN/>
        <w:bidi w:val="0"/>
        <w:spacing w:line="560" w:lineRule="exact"/>
        <w:ind w:firstLine="640" w:firstLineChars="200"/>
        <w:textAlignment w:val="auto"/>
        <w:rPr>
          <w:rFonts w:hint="default" w:ascii="Times New Roman" w:hAnsi="Times New Roman" w:eastAsia="宋体" w:cs="Times New Roman"/>
          <w:color w:val="auto"/>
          <w:sz w:val="24"/>
          <w:szCs w:val="24"/>
        </w:rPr>
      </w:pPr>
      <w:r>
        <w:rPr>
          <w:rFonts w:hint="eastAsia" w:ascii="仿宋_GB2312" w:hAnsi="仿宋_GB2312" w:eastAsia="仿宋_GB2312" w:cs="仿宋_GB2312"/>
          <w:color w:val="auto"/>
          <w:sz w:val="32"/>
          <w:szCs w:val="32"/>
        </w:rPr>
        <w:t>③实习企业应具有一定数量的实习指导教师。实习指导教师为实习单位的业务骨干，要求政治、业务素质优良，责任心强，有一定的理论水平，工作相对稳定，从事岗位工作五年以上，关心支持职业教育工作。</w:t>
      </w:r>
    </w:p>
    <w:p>
      <w:pPr>
        <w:pStyle w:val="3"/>
        <w:pageBreakBefore w:val="0"/>
        <w:widowControl w:val="0"/>
        <w:kinsoku/>
        <w:wordWrap/>
        <w:overflowPunct/>
        <w:topLinePunct w:val="0"/>
        <w:autoSpaceDE/>
        <w:autoSpaceDN/>
        <w:bidi w:val="0"/>
        <w:spacing w:before="0" w:after="0" w:line="560" w:lineRule="exact"/>
        <w:ind w:firstLine="640" w:firstLineChars="200"/>
        <w:textAlignment w:val="auto"/>
        <w:rPr>
          <w:rFonts w:hint="eastAsia" w:ascii="楷体" w:hAnsi="楷体" w:eastAsia="楷体" w:cs="楷体"/>
          <w:b w:val="0"/>
          <w:bCs w:val="0"/>
          <w:color w:val="auto"/>
          <w:sz w:val="32"/>
          <w:szCs w:val="32"/>
        </w:rPr>
      </w:pPr>
      <w:bookmarkStart w:id="111" w:name="_Toc17705"/>
      <w:bookmarkStart w:id="112" w:name="_Toc1278593674"/>
      <w:bookmarkStart w:id="113" w:name="_Toc13983"/>
      <w:bookmarkStart w:id="114" w:name="_Toc27138"/>
      <w:r>
        <w:rPr>
          <w:rFonts w:hint="eastAsia" w:ascii="楷体" w:hAnsi="楷体" w:eastAsia="楷体" w:cs="楷体"/>
          <w:b w:val="0"/>
          <w:bCs w:val="0"/>
          <w:color w:val="auto"/>
          <w:sz w:val="32"/>
          <w:szCs w:val="32"/>
        </w:rPr>
        <w:t>（</w:t>
      </w:r>
      <w:r>
        <w:rPr>
          <w:rFonts w:hint="eastAsia" w:ascii="楷体" w:hAnsi="楷体" w:eastAsia="楷体" w:cs="楷体"/>
          <w:b w:val="0"/>
          <w:bCs w:val="0"/>
          <w:color w:val="auto"/>
          <w:sz w:val="32"/>
          <w:szCs w:val="32"/>
          <w:lang w:val="en-US" w:eastAsia="zh-CN"/>
        </w:rPr>
        <w:t>五</w:t>
      </w:r>
      <w:r>
        <w:rPr>
          <w:rFonts w:hint="eastAsia" w:ascii="楷体" w:hAnsi="楷体" w:eastAsia="楷体" w:cs="楷体"/>
          <w:b w:val="0"/>
          <w:bCs w:val="0"/>
          <w:color w:val="auto"/>
          <w:sz w:val="32"/>
          <w:szCs w:val="32"/>
        </w:rPr>
        <w:t>）教学资源</w:t>
      </w:r>
      <w:bookmarkEnd w:id="111"/>
      <w:bookmarkEnd w:id="112"/>
      <w:bookmarkEnd w:id="113"/>
      <w:bookmarkEnd w:id="114"/>
    </w:p>
    <w:p>
      <w:pPr>
        <w:pageBreakBefore w:val="0"/>
        <w:widowControl w:val="0"/>
        <w:kinsoku/>
        <w:wordWrap/>
        <w:overflowPunct/>
        <w:topLinePunct w:val="0"/>
        <w:autoSpaceDE/>
        <w:autoSpaceDN/>
        <w:bidi w:val="0"/>
        <w:spacing w:line="560" w:lineRule="exact"/>
        <w:ind w:firstLine="640" w:firstLineChars="200"/>
        <w:textAlignment w:val="auto"/>
        <w:outlineLvl w:val="2"/>
        <w:rPr>
          <w:rFonts w:hint="eastAsia" w:ascii="仿宋_GB2312" w:hAnsi="仿宋_GB2312" w:eastAsia="仿宋_GB2312" w:cs="仿宋_GB2312"/>
          <w:color w:val="auto"/>
          <w:sz w:val="32"/>
          <w:szCs w:val="32"/>
        </w:rPr>
      </w:pPr>
      <w:bookmarkStart w:id="115" w:name="_Toc1602507036"/>
      <w:bookmarkStart w:id="116" w:name="_Toc27976"/>
      <w:r>
        <w:rPr>
          <w:rFonts w:hint="eastAsia" w:ascii="仿宋_GB2312" w:hAnsi="仿宋_GB2312" w:eastAsia="仿宋_GB2312" w:cs="仿宋_GB2312"/>
          <w:color w:val="auto"/>
          <w:sz w:val="32"/>
          <w:szCs w:val="32"/>
        </w:rPr>
        <w:t>1.教材</w:t>
      </w:r>
      <w:bookmarkEnd w:id="115"/>
      <w:bookmarkEnd w:id="116"/>
    </w:p>
    <w:p>
      <w:pPr>
        <w:pageBreakBefore w:val="0"/>
        <w:widowControl w:val="0"/>
        <w:kinsoku/>
        <w:wordWrap/>
        <w:overflowPunct/>
        <w:topLinePunct w:val="0"/>
        <w:autoSpaceDE/>
        <w:autoSpaceDN/>
        <w:bidi w:val="0"/>
        <w:spacing w:line="560" w:lineRule="exact"/>
        <w:ind w:firstLine="640" w:firstLineChars="200"/>
        <w:textAlignment w:val="auto"/>
        <w:outlineLvl w:val="2"/>
        <w:rPr>
          <w:rFonts w:hint="eastAsia" w:ascii="仿宋_GB2312" w:hAnsi="仿宋_GB2312" w:eastAsia="仿宋_GB2312" w:cs="仿宋_GB2312"/>
          <w:color w:val="auto"/>
          <w:sz w:val="32"/>
          <w:szCs w:val="32"/>
        </w:rPr>
      </w:pPr>
      <w:bookmarkStart w:id="117" w:name="_Toc1743337025"/>
      <w:bookmarkStart w:id="118" w:name="_Toc22438"/>
      <w:r>
        <w:rPr>
          <w:rFonts w:hint="eastAsia" w:ascii="仿宋_GB2312" w:hAnsi="仿宋_GB2312" w:eastAsia="仿宋_GB2312" w:cs="仿宋_GB2312"/>
          <w:color w:val="auto"/>
          <w:sz w:val="32"/>
          <w:szCs w:val="32"/>
        </w:rPr>
        <w:t>选用符合国家中等职业学校专业教学标准的教材。教材要体现“以服务为宗旨，以就业为导向”的职业教育办学方针，体现以学生为主体，以教师为主导的理念，具有可读性、趣味性、实践性、可操作性。严格执行学校制定的教材选用和开发制度；公共基础课统一使用国规和省荐教材，专业技能课尽量选用国家规划教材和省荐教材，所有教材在省教材选用平台中应选尽选。</w:t>
      </w:r>
      <w:bookmarkEnd w:id="117"/>
    </w:p>
    <w:p>
      <w:pPr>
        <w:pageBreakBefore w:val="0"/>
        <w:widowControl w:val="0"/>
        <w:kinsoku/>
        <w:wordWrap/>
        <w:overflowPunct/>
        <w:topLinePunct w:val="0"/>
        <w:autoSpaceDE/>
        <w:autoSpaceDN/>
        <w:bidi w:val="0"/>
        <w:spacing w:line="560" w:lineRule="exact"/>
        <w:ind w:firstLine="640" w:firstLineChars="200"/>
        <w:textAlignment w:val="auto"/>
        <w:outlineLvl w:val="2"/>
        <w:rPr>
          <w:rFonts w:hint="eastAsia" w:ascii="仿宋_GB2312" w:hAnsi="仿宋_GB2312" w:eastAsia="仿宋_GB2312" w:cs="仿宋_GB2312"/>
          <w:color w:val="auto"/>
          <w:sz w:val="32"/>
          <w:szCs w:val="32"/>
        </w:rPr>
      </w:pPr>
      <w:bookmarkStart w:id="119" w:name="_Toc2145983154"/>
      <w:r>
        <w:rPr>
          <w:rFonts w:hint="eastAsia" w:ascii="仿宋_GB2312" w:hAnsi="仿宋_GB2312" w:eastAsia="仿宋_GB2312" w:cs="仿宋_GB2312"/>
          <w:color w:val="auto"/>
          <w:sz w:val="32"/>
          <w:szCs w:val="32"/>
        </w:rPr>
        <w:t>2.图书文献资料</w:t>
      </w:r>
      <w:bookmarkEnd w:id="118"/>
      <w:bookmarkEnd w:id="119"/>
    </w:p>
    <w:p>
      <w:pPr>
        <w:pageBreakBefore w:val="0"/>
        <w:widowControl w:val="0"/>
        <w:kinsoku/>
        <w:wordWrap/>
        <w:overflowPunct/>
        <w:topLinePunct w:val="0"/>
        <w:autoSpaceDE/>
        <w:autoSpaceDN/>
        <w:bidi w:val="0"/>
        <w:spacing w:line="560" w:lineRule="exact"/>
        <w:ind w:firstLine="640" w:firstLineChars="200"/>
        <w:textAlignment w:val="auto"/>
        <w:outlineLvl w:val="2"/>
        <w:rPr>
          <w:rFonts w:hint="eastAsia" w:ascii="仿宋_GB2312" w:hAnsi="仿宋_GB2312" w:eastAsia="仿宋_GB2312" w:cs="仿宋_GB2312"/>
          <w:color w:val="auto"/>
          <w:sz w:val="32"/>
          <w:szCs w:val="32"/>
        </w:rPr>
      </w:pPr>
      <w:bookmarkStart w:id="120" w:name="_Toc551017913"/>
      <w:bookmarkStart w:id="121" w:name="_Toc32652"/>
      <w:r>
        <w:rPr>
          <w:rFonts w:hint="eastAsia" w:ascii="仿宋_GB2312" w:hAnsi="仿宋_GB2312" w:eastAsia="仿宋_GB2312" w:cs="仿宋_GB2312"/>
          <w:color w:val="auto"/>
          <w:sz w:val="32"/>
          <w:szCs w:val="32"/>
        </w:rPr>
        <w:t>根据行业产业发展以及专业特点，以职业能力需求为出发点，联合行业企业及时更新、补充教学内容，积极开发实训手册、校本教材、精品课程、微课、教学平台等教学资源。主要包含：《电子商务法》《中国电子商务法律法规政策汇编》《电子商务概论》《电子商务优秀设计案例》《电子商务数据分析》等书籍，以及《电子商务》《商业经济研究》等专业学术期刊，同时使用现代化图书软件，实现高效管理，方便师生查询、借阅，做到及时更新，科学剔除。</w:t>
      </w:r>
      <w:bookmarkEnd w:id="120"/>
    </w:p>
    <w:p>
      <w:pPr>
        <w:pageBreakBefore w:val="0"/>
        <w:widowControl w:val="0"/>
        <w:kinsoku/>
        <w:wordWrap/>
        <w:overflowPunct/>
        <w:topLinePunct w:val="0"/>
        <w:autoSpaceDE/>
        <w:autoSpaceDN/>
        <w:bidi w:val="0"/>
        <w:spacing w:line="560" w:lineRule="exact"/>
        <w:ind w:firstLine="640" w:firstLineChars="200"/>
        <w:textAlignment w:val="auto"/>
        <w:outlineLvl w:val="2"/>
        <w:rPr>
          <w:rFonts w:hint="eastAsia" w:ascii="仿宋_GB2312" w:hAnsi="仿宋_GB2312" w:eastAsia="仿宋_GB2312" w:cs="仿宋_GB2312"/>
          <w:color w:val="auto"/>
          <w:sz w:val="32"/>
          <w:szCs w:val="32"/>
        </w:rPr>
      </w:pPr>
      <w:bookmarkStart w:id="122" w:name="_Toc1008577927"/>
      <w:r>
        <w:rPr>
          <w:rFonts w:hint="eastAsia" w:ascii="仿宋_GB2312" w:hAnsi="仿宋_GB2312" w:eastAsia="仿宋_GB2312" w:cs="仿宋_GB2312"/>
          <w:color w:val="auto"/>
          <w:sz w:val="32"/>
          <w:szCs w:val="32"/>
        </w:rPr>
        <w:t>3.数字资源</w:t>
      </w:r>
      <w:bookmarkEnd w:id="121"/>
      <w:bookmarkEnd w:id="122"/>
    </w:p>
    <w:p>
      <w:pPr>
        <w:pStyle w:val="3"/>
        <w:pageBreakBefore w:val="0"/>
        <w:widowControl w:val="0"/>
        <w:kinsoku/>
        <w:wordWrap/>
        <w:overflowPunct/>
        <w:topLinePunct w:val="0"/>
        <w:autoSpaceDE/>
        <w:autoSpaceDN/>
        <w:bidi w:val="0"/>
        <w:spacing w:before="0" w:after="0" w:line="560" w:lineRule="exact"/>
        <w:ind w:firstLine="640" w:firstLineChars="200"/>
        <w:textAlignment w:val="auto"/>
        <w:rPr>
          <w:rFonts w:hint="eastAsia" w:ascii="仿宋_GB2312" w:hAnsi="仿宋_GB2312" w:eastAsia="仿宋_GB2312" w:cs="仿宋_GB2312"/>
          <w:b w:val="0"/>
          <w:bCs w:val="0"/>
          <w:color w:val="auto"/>
          <w:kern w:val="2"/>
          <w:sz w:val="32"/>
          <w:szCs w:val="32"/>
          <w:lang w:val="en-US" w:eastAsia="zh-CN" w:bidi="ar-SA"/>
        </w:rPr>
      </w:pPr>
      <w:bookmarkStart w:id="123" w:name="_Toc1080793318"/>
      <w:bookmarkStart w:id="124" w:name="_Toc1404"/>
      <w:bookmarkStart w:id="125" w:name="_Toc4161"/>
      <w:bookmarkStart w:id="126" w:name="_Toc24710"/>
      <w:r>
        <w:rPr>
          <w:rFonts w:hint="eastAsia" w:ascii="仿宋_GB2312" w:hAnsi="仿宋_GB2312" w:eastAsia="仿宋_GB2312" w:cs="仿宋_GB2312"/>
          <w:b w:val="0"/>
          <w:bCs w:val="0"/>
          <w:color w:val="auto"/>
          <w:kern w:val="2"/>
          <w:sz w:val="32"/>
          <w:szCs w:val="32"/>
          <w:lang w:val="en-US" w:eastAsia="zh-CN" w:bidi="ar-SA"/>
        </w:rPr>
        <w:t>重视优质教学资源建设和网络信息资源的开发与利用，构建与该课程配套的相关资源，使学生能够尽快适应、了解和掌握将来所从事的工作。教师通过教学软件、电子课堂以及多媒体设备等，充分利用模拟实训室的设施进行教学，并配以直观形象的幻灯片、动画、视频等教学资源，以调动学生学习积极性、主动性，促进学生理解、接受课程知识和业务流程；充分运用网络课程资源，利用i博导教学管理平台、先电平台开展混合教学。开发并利用现有的电子书籍、国家精品课资源共享资源库、各大网站等网络资源组织教学，使教学内容从单一走向多元，使学生的知识和能力的拓展成为可能。</w:t>
      </w:r>
      <w:bookmarkEnd w:id="123"/>
    </w:p>
    <w:p>
      <w:pPr>
        <w:pStyle w:val="3"/>
        <w:pageBreakBefore w:val="0"/>
        <w:widowControl w:val="0"/>
        <w:kinsoku/>
        <w:wordWrap/>
        <w:overflowPunct/>
        <w:topLinePunct w:val="0"/>
        <w:autoSpaceDE/>
        <w:autoSpaceDN/>
        <w:bidi w:val="0"/>
        <w:spacing w:before="0" w:after="0" w:line="560" w:lineRule="exact"/>
        <w:ind w:firstLine="640" w:firstLineChars="200"/>
        <w:textAlignment w:val="auto"/>
        <w:rPr>
          <w:rFonts w:hint="eastAsia" w:ascii="楷体" w:hAnsi="楷体" w:eastAsia="楷体" w:cs="楷体"/>
          <w:b w:val="0"/>
          <w:bCs w:val="0"/>
          <w:color w:val="auto"/>
          <w:sz w:val="32"/>
          <w:szCs w:val="32"/>
        </w:rPr>
      </w:pPr>
      <w:bookmarkStart w:id="127" w:name="_Toc1476609300"/>
      <w:r>
        <w:rPr>
          <w:rFonts w:hint="eastAsia" w:ascii="楷体" w:hAnsi="楷体" w:eastAsia="楷体" w:cs="楷体"/>
          <w:b w:val="0"/>
          <w:bCs w:val="0"/>
          <w:color w:val="auto"/>
          <w:sz w:val="32"/>
          <w:szCs w:val="32"/>
          <w:lang w:eastAsia="zh-CN"/>
        </w:rPr>
        <w:t>（</w:t>
      </w:r>
      <w:r>
        <w:rPr>
          <w:rFonts w:hint="eastAsia" w:ascii="楷体" w:hAnsi="楷体" w:eastAsia="楷体" w:cs="楷体"/>
          <w:b w:val="0"/>
          <w:bCs w:val="0"/>
          <w:color w:val="auto"/>
          <w:sz w:val="32"/>
          <w:szCs w:val="32"/>
          <w:lang w:val="en-US" w:eastAsia="zh-CN"/>
        </w:rPr>
        <w:t>六）</w:t>
      </w:r>
      <w:r>
        <w:rPr>
          <w:rFonts w:hint="eastAsia" w:ascii="楷体" w:hAnsi="楷体" w:eastAsia="楷体" w:cs="楷体"/>
          <w:b w:val="0"/>
          <w:bCs w:val="0"/>
          <w:color w:val="auto"/>
          <w:sz w:val="32"/>
          <w:szCs w:val="32"/>
        </w:rPr>
        <w:t>质量管理</w:t>
      </w:r>
      <w:bookmarkEnd w:id="124"/>
      <w:bookmarkEnd w:id="125"/>
      <w:bookmarkEnd w:id="126"/>
      <w:bookmarkEnd w:id="12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eastAsia" w:ascii="仿宋_GB2312" w:hAnsi="仿宋_GB2312" w:eastAsia="仿宋_GB2312" w:cs="仿宋_GB2312"/>
          <w:color w:val="auto"/>
          <w:sz w:val="32"/>
          <w:szCs w:val="32"/>
        </w:rPr>
      </w:pPr>
      <w:bookmarkStart w:id="128" w:name="_Toc1965"/>
      <w:bookmarkStart w:id="129" w:name="_Toc1051480368"/>
      <w:bookmarkStart w:id="130" w:name="_Toc29058"/>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.编制实施性人才培养方案</w:t>
      </w:r>
      <w:bookmarkEnd w:id="128"/>
      <w:bookmarkEnd w:id="129"/>
      <w:bookmarkEnd w:id="13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职业学校依据本方案，开展专业调研与分析，结合学校具体实际，编制科学、先进、操作性强的实施性人才培养方案，并滚动修订。具体要求为：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落实立德树人根本任务，注重学生正确价值观、必备品格和关键能力的培养，主动对接经济社会发展需求，坚持面向市场、服务发展、促进就业的办学方向，确定本校本专业培养目标、人才培养规格、课程设置和教学内容，推进专业与产业对接、课程内容与职业标准对接、教学过程与生产过程对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注重中高职衔接人才培养。着眼于学习者的专业成长和终身发展，针对</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3+3</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3+4</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分段培养，职教高考升学，以及中高职衔接其他形式，通过制订中高职衔接人才培养方案，在现代职教体系框架内，统筹培养目标、课程内容、评价标准，实现中职与高职专业、中职与职教本科专业在教学体系上的有机统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贯彻教育部《中等职业学校公共基础课程方案》《中等职业学校</w:t>
      </w:r>
      <w:r>
        <w:rPr>
          <w:rFonts w:hint="eastAsia" w:ascii="仿宋_GB2312" w:hAnsi="仿宋_GB2312" w:eastAsia="仿宋_GB2312" w:cs="仿宋_GB2312"/>
          <w:color w:val="auto"/>
          <w:sz w:val="32"/>
          <w:szCs w:val="32"/>
          <w:lang w:val="en-US" w:eastAsia="zh-Hans"/>
        </w:rPr>
        <w:t>电子商务</w:t>
      </w:r>
      <w:r>
        <w:rPr>
          <w:rFonts w:hint="eastAsia" w:ascii="仿宋_GB2312" w:hAnsi="仿宋_GB2312" w:eastAsia="仿宋_GB2312" w:cs="仿宋_GB2312"/>
          <w:color w:val="auto"/>
          <w:sz w:val="32"/>
          <w:szCs w:val="32"/>
        </w:rPr>
        <w:t>专业类课程指导方案（试行）》，开足开好公共基础必修课程和专业类平台课程。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4</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职业学校应统筹安排公共基础课程、专业（技能）课程，科学安排课程顺序，参考专业指导性人才培养方案中的</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教学安排</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建议，编制本校本专业教学进程表和课程表，并作为</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专业实施性人才培养方案</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的附件。为适应中等职业学校专业课程门数较多、实践时间较长的特点，教学进程表和课程表编制方式应科学合理、灵活机动，保证开足每门课程所需学时和教学内容。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学分计算办法：公共基础课程每18学时计1学分，专业（技能）课程18学时计1学分；军训、社会实践、入学教育、毕业教育等活动，1周为1学分；专业实践教学周每周按30学时计算，1周计2学分；</w:t>
      </w:r>
      <w:r>
        <w:rPr>
          <w:rFonts w:hint="eastAsia" w:ascii="仿宋_GB2312" w:hAnsi="仿宋_GB2312" w:eastAsia="仿宋_GB2312" w:cs="仿宋_GB2312"/>
          <w:color w:val="auto"/>
          <w:sz w:val="32"/>
          <w:szCs w:val="32"/>
          <w:lang w:eastAsia="zh-CN"/>
        </w:rPr>
        <w:t>岗位实习</w:t>
      </w:r>
      <w:r>
        <w:rPr>
          <w:rFonts w:hint="eastAsia" w:ascii="仿宋_GB2312" w:hAnsi="仿宋_GB2312" w:eastAsia="仿宋_GB2312" w:cs="仿宋_GB2312"/>
          <w:color w:val="auto"/>
          <w:sz w:val="32"/>
          <w:szCs w:val="32"/>
        </w:rPr>
        <w:t>1周计1.5学分。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5</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制订课程实施性教学要求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 1 \* GB3 \* MERGEFORMAT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①</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color w:val="auto"/>
          <w:sz w:val="32"/>
          <w:szCs w:val="32"/>
        </w:rPr>
        <w:t>学校应依据教育部《中等职业学校专业教学标准》《中等职业学校</w:t>
      </w:r>
      <w:r>
        <w:rPr>
          <w:rFonts w:hint="eastAsia" w:ascii="仿宋_GB2312" w:hAnsi="仿宋_GB2312" w:eastAsia="仿宋_GB2312" w:cs="仿宋_GB2312"/>
          <w:color w:val="auto"/>
          <w:sz w:val="32"/>
          <w:szCs w:val="32"/>
          <w:lang w:val="en-US" w:eastAsia="zh-Hans"/>
        </w:rPr>
        <w:t>电子商务</w:t>
      </w:r>
      <w:r>
        <w:rPr>
          <w:rFonts w:hint="eastAsia" w:ascii="仿宋_GB2312" w:hAnsi="仿宋_GB2312" w:eastAsia="仿宋_GB2312" w:cs="仿宋_GB2312"/>
          <w:color w:val="auto"/>
          <w:sz w:val="32"/>
          <w:szCs w:val="32"/>
        </w:rPr>
        <w:t>专业类课程指导方案（试行）》《省中等职业学校本专业指导性人才培养方案》，以及教育部中等职业学校公共基础课课程标准、中等职业学校公共基础有关课程的教学要求、省中等职业学校专业课程标准、职业院校</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1+X</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证书制度试点内容，参照相应课程标准（或教学要求）的体例格式，编写本校本专业的公共基础课程、专业（技能）主干课程实施性教学要求，并以</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××学校××专业××课程实施性教学要求</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为标题，呈现在正文中或作为</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专业实施性人才培养方案</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的附件。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 2 \* GB3 \* MERGEFORMAT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②</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color w:val="auto"/>
          <w:sz w:val="32"/>
          <w:szCs w:val="32"/>
        </w:rPr>
        <w:t>课程实施性教学要求必须有机融入思想政治教育元素，紧密联系专业发展实际和行业发展要求，兼顾中高职课程衔接，有效对接</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1+X</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证书制度试点内容，合理确定课程教学目标，科学选择教学内容，明确考核要求，着力转变教学方式、优化教学过程，有力支撑专业人才培养目标的实现。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 3 \* GB3 \* MERGEFORMAT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③</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color w:val="auto"/>
          <w:sz w:val="32"/>
          <w:szCs w:val="32"/>
        </w:rPr>
        <w:t>课程实施性教学要求必须能切实指导任课教师把握教学目标，开展教学设计，规范教案撰写和课堂教学实施，合理运用教材和各类教学资源，提高教学组织实施水平。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6</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在专业指导性人才培养方案的基础上，细化本校本专业的</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实施保障</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内容，包括专业教师、教学设施、教学资源等在结构、内容、数量、质量上的配置情况；明确</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质量管理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举措，包括教学管理机制和管理方式，本专业教育教学改革的推进模式、主要内容和实践举措；说明</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毕业考核</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的具体要求。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eastAsia" w:ascii="仿宋_GB2312" w:hAnsi="仿宋_GB2312" w:eastAsia="仿宋_GB2312" w:cs="仿宋_GB2312"/>
          <w:color w:val="auto"/>
          <w:sz w:val="32"/>
          <w:szCs w:val="32"/>
        </w:rPr>
      </w:pPr>
      <w:bookmarkStart w:id="131" w:name="_Toc587613813"/>
      <w:bookmarkStart w:id="132" w:name="_Toc7218"/>
      <w:bookmarkStart w:id="133" w:name="_Toc12373"/>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.推进教育教学改革</w:t>
      </w:r>
      <w:bookmarkEnd w:id="131"/>
      <w:bookmarkEnd w:id="132"/>
      <w:bookmarkEnd w:id="133"/>
    </w:p>
    <w:p>
      <w:pPr>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强化基础条件。持续做好师资队伍、专业教室、实训场地、教学资源等基础建设，统筹提高教学硬件与软件建设水平，为保障人才培养质量创造良好的育人环境。</w:t>
      </w:r>
    </w:p>
    <w:p>
      <w:pPr>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明确教改方向。充分体现以能力为本位、以职业实践为主线、以项目课程为主体的模块化专业课程体系的课程改革理念，积极推进现代学徒制人才培养模式，加强德技并修、工学结合，着力培养学生的专业能力、综合素质和职业精神，提高人才培养质量。</w:t>
      </w:r>
    </w:p>
    <w:p>
      <w:pPr>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提升课程建设水平。坚持以工作过程为主线，整合知识和技能，重构课程结构；主动适应产业升级、社会需求，体现新</w:t>
      </w:r>
      <w:r>
        <w:rPr>
          <w:rFonts w:hint="eastAsia" w:ascii="仿宋_GB2312" w:hAnsi="仿宋_GB2312" w:eastAsia="仿宋_GB2312" w:cs="仿宋_GB2312"/>
          <w:color w:val="auto"/>
          <w:sz w:val="32"/>
          <w:szCs w:val="32"/>
          <w:lang w:val="en-US" w:eastAsia="zh-CN"/>
        </w:rPr>
        <w:t>经济、新</w:t>
      </w:r>
      <w:r>
        <w:rPr>
          <w:rFonts w:hint="eastAsia" w:ascii="仿宋_GB2312" w:hAnsi="仿宋_GB2312" w:eastAsia="仿宋_GB2312" w:cs="仿宋_GB2312"/>
          <w:color w:val="auto"/>
          <w:sz w:val="32"/>
          <w:szCs w:val="32"/>
        </w:rPr>
        <w:t>技术、新</w:t>
      </w:r>
      <w:r>
        <w:rPr>
          <w:rFonts w:hint="eastAsia" w:ascii="仿宋_GB2312" w:hAnsi="仿宋_GB2312" w:eastAsia="仿宋_GB2312" w:cs="仿宋_GB2312"/>
          <w:color w:val="auto"/>
          <w:sz w:val="32"/>
          <w:szCs w:val="32"/>
          <w:lang w:val="en-US" w:eastAsia="zh-CN"/>
        </w:rPr>
        <w:t>业态</w:t>
      </w:r>
      <w:r>
        <w:rPr>
          <w:rFonts w:hint="eastAsia" w:ascii="仿宋_GB2312" w:hAnsi="仿宋_GB2312" w:eastAsia="仿宋_GB2312" w:cs="仿宋_GB2312"/>
          <w:color w:val="auto"/>
          <w:sz w:val="32"/>
          <w:szCs w:val="32"/>
        </w:rPr>
        <w:t>、新</w:t>
      </w:r>
      <w:r>
        <w:rPr>
          <w:rFonts w:hint="eastAsia" w:ascii="仿宋_GB2312" w:hAnsi="仿宋_GB2312" w:eastAsia="仿宋_GB2312" w:cs="仿宋_GB2312"/>
          <w:color w:val="auto"/>
          <w:sz w:val="32"/>
          <w:szCs w:val="32"/>
          <w:lang w:val="en-US" w:eastAsia="zh-CN"/>
        </w:rPr>
        <w:t>职业</w:t>
      </w:r>
      <w:r>
        <w:rPr>
          <w:rFonts w:hint="eastAsia" w:ascii="仿宋_GB2312" w:hAnsi="仿宋_GB2312" w:eastAsia="仿宋_GB2312" w:cs="仿宋_GB2312"/>
          <w:color w:val="auto"/>
          <w:sz w:val="32"/>
          <w:szCs w:val="32"/>
        </w:rPr>
        <w:t>，引入典型生产案例，联合行业企业专家，共同开发工作手册、任务工作页和活页讲义等专业课程特色教材，不断丰富课程教学资源。对于推进</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1+X</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证书制度试点项目，应制订本专业开展教学、组织培训和参加评价的具体方案，作为</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专业实施性人才培养方案</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的附件。</w:t>
      </w:r>
    </w:p>
    <w:p>
      <w:pPr>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4</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优化课堂生态。推进产教融合、校企合作，建设新型教学场景，将企业车间转变为教室、课堂，推行项目教学、案例教学、场景教学、主题教学；以学习者为中心，突出学生的主体地位，广泛运用启发式、探究式、讨论式、参与式等教学方法，促进学生主动学习、释放潜能、全面发展；加强课堂教学管理，规范教学秩序，打造优质课堂。</w:t>
      </w:r>
    </w:p>
    <w:p>
      <w:pPr>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5</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深化信息技术应用。适应</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互联网+职业教育</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新要求，推进信息技术与教学有机融合，推动大数据、人工智能、虚拟现实等现代信息技术在教育教学中的广泛应用，推广翻转课堂、混合式教学等教学模式，建设能够满足多样化需求的课程资源，创新服务供给模式，推动课堂教学革命。</w:t>
      </w:r>
    </w:p>
    <w:p>
      <w:pPr>
        <w:pStyle w:val="2"/>
        <w:keepNext/>
        <w:keepLines/>
        <w:pageBreakBefore w:val="0"/>
        <w:widowControl w:val="0"/>
        <w:kinsoku/>
        <w:wordWrap/>
        <w:overflowPunct/>
        <w:topLinePunct w:val="0"/>
        <w:autoSpaceDE/>
        <w:autoSpaceDN/>
        <w:bidi w:val="0"/>
        <w:adjustRightInd/>
        <w:snapToGrid/>
        <w:spacing w:before="0" w:beforeLines="0" w:after="0" w:afterLines="0" w:line="560" w:lineRule="exact"/>
        <w:ind w:firstLine="640" w:firstLineChars="200"/>
        <w:textAlignment w:val="auto"/>
        <w:rPr>
          <w:rFonts w:hint="eastAsia" w:ascii="黑体" w:hAnsi="黑体" w:eastAsia="黑体" w:cs="黑体"/>
          <w:b w:val="0"/>
          <w:bCs/>
          <w:color w:val="auto"/>
          <w:sz w:val="32"/>
          <w:szCs w:val="32"/>
        </w:rPr>
      </w:pPr>
      <w:bookmarkStart w:id="134" w:name="_Toc7114"/>
      <w:bookmarkStart w:id="135" w:name="_Toc21234"/>
      <w:bookmarkStart w:id="136" w:name="_Toc1895546185"/>
      <w:bookmarkStart w:id="137" w:name="_Toc30195"/>
      <w:r>
        <w:rPr>
          <w:rFonts w:hint="eastAsia" w:ascii="黑体" w:hAnsi="黑体" w:eastAsia="黑体" w:cs="黑体"/>
          <w:b w:val="0"/>
          <w:bCs/>
          <w:color w:val="auto"/>
          <w:sz w:val="32"/>
          <w:szCs w:val="32"/>
          <w:lang w:val="en-US" w:eastAsia="zh-CN"/>
        </w:rPr>
        <w:t>九</w:t>
      </w:r>
      <w:r>
        <w:rPr>
          <w:rFonts w:hint="eastAsia" w:ascii="黑体" w:hAnsi="黑体" w:eastAsia="黑体" w:cs="黑体"/>
          <w:b w:val="0"/>
          <w:bCs/>
          <w:color w:val="auto"/>
          <w:sz w:val="32"/>
          <w:szCs w:val="32"/>
        </w:rPr>
        <w:t>、毕业要求</w:t>
      </w:r>
      <w:bookmarkEnd w:id="134"/>
      <w:bookmarkEnd w:id="135"/>
      <w:bookmarkEnd w:id="136"/>
      <w:bookmarkEnd w:id="137"/>
    </w:p>
    <w:p>
      <w:pPr>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根据国家和省的有关规定，落实本专业培养目标和培养规格，细化、明确学生毕业要求，完善学习过程监测、评价与反馈机制，强化实习、实训、毕业综合项目（作品、方案、成果）等实践性教学环节，注重全过程管理与考核评价，结合专业实际组织毕业考核，保证毕业要求的达成度。</w:t>
      </w:r>
    </w:p>
    <w:p>
      <w:pPr>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本专业学生的毕业要求为：</w:t>
      </w:r>
    </w:p>
    <w:p>
      <w:pPr>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1.符合《中等职业学校学生学籍管理规定》中关于学生毕业的相关规定，思想品德评价和操行评定合格。</w:t>
      </w:r>
    </w:p>
    <w:p>
      <w:pPr>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修满专业人才培养方案规定的全部课程且成绩合格，取得规定学分，本专业累计取得学分不少于170。在校期间参加各级各类技能大赛、创新创业大赛等并获得奖项的同学，按照奖项级别和等级，给予相应的学分奖励。</w:t>
      </w:r>
    </w:p>
    <w:p>
      <w:pPr>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毕业考核成绩达到合格以上。毕业考核方式：（1）综合素质评价，包括思想素质、文化素质、身体素质、劳动素质、艺术素质、社会实践等；（2）学业成绩考核，包括本专业各科目的学业成绩、中等职业学校学生学业水平考试成绩，以及结合本校本专业实际而开设的毕业综合考试；（3）实践考核项目，包括学校综合实践项目考评、</w:t>
      </w:r>
      <w:r>
        <w:rPr>
          <w:rFonts w:hint="eastAsia" w:ascii="仿宋_GB2312" w:hAnsi="仿宋_GB2312" w:eastAsia="仿宋_GB2312" w:cs="仿宋_GB2312"/>
          <w:color w:val="auto"/>
          <w:sz w:val="32"/>
          <w:szCs w:val="32"/>
          <w:lang w:eastAsia="zh-CN"/>
        </w:rPr>
        <w:t>岗位实习</w:t>
      </w:r>
      <w:r>
        <w:rPr>
          <w:rFonts w:hint="eastAsia" w:ascii="仿宋_GB2312" w:hAnsi="仿宋_GB2312" w:eastAsia="仿宋_GB2312" w:cs="仿宋_GB2312"/>
          <w:color w:val="auto"/>
          <w:sz w:val="32"/>
          <w:szCs w:val="32"/>
        </w:rPr>
        <w:t>报告、作品展示等。学生在校期间参加各级各类技能大赛、创新创业大赛等并获得奖项，按照奖项级别和等级，视同其</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实践考核项目（学校综合实践项目考评、</w:t>
      </w:r>
      <w:r>
        <w:rPr>
          <w:rFonts w:hint="eastAsia" w:ascii="仿宋_GB2312" w:hAnsi="仿宋_GB2312" w:eastAsia="仿宋_GB2312" w:cs="仿宋_GB2312"/>
          <w:color w:val="auto"/>
          <w:sz w:val="32"/>
          <w:szCs w:val="32"/>
          <w:lang w:eastAsia="zh-CN"/>
        </w:rPr>
        <w:t>岗位实习</w:t>
      </w:r>
      <w:r>
        <w:rPr>
          <w:rFonts w:hint="eastAsia" w:ascii="仿宋_GB2312" w:hAnsi="仿宋_GB2312" w:eastAsia="仿宋_GB2312" w:cs="仿宋_GB2312"/>
          <w:color w:val="auto"/>
          <w:sz w:val="32"/>
          <w:szCs w:val="32"/>
        </w:rPr>
        <w:t>报告、作品展示等）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成绩为合格、良好、优秀。</w:t>
      </w:r>
    </w:p>
    <w:p>
      <w:pPr>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rPr>
      </w:pPr>
      <w:bookmarkStart w:id="138" w:name="_Hlk66869515"/>
      <w:r>
        <w:rPr>
          <w:rFonts w:hint="eastAsia" w:ascii="仿宋_GB2312" w:hAnsi="仿宋_GB2312" w:eastAsia="仿宋_GB2312" w:cs="仿宋_GB2312"/>
          <w:color w:val="auto"/>
          <w:sz w:val="32"/>
          <w:szCs w:val="32"/>
        </w:rPr>
        <w:t>4.取得人社部门委托社会化认定的中级以上或教育部门委托社会化认定的初级以上网店运营推广相关职业技能等级证书</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项以上，如：</w:t>
      </w:r>
      <w:r>
        <w:rPr>
          <w:rFonts w:hint="eastAsia" w:ascii="仿宋_GB2312" w:hAnsi="仿宋_GB2312" w:eastAsia="仿宋_GB2312" w:cs="仿宋_GB2312"/>
          <w:color w:val="auto"/>
          <w:sz w:val="32"/>
          <w:szCs w:val="32"/>
          <w:lang w:val="en-US" w:eastAsia="zh-Hans"/>
        </w:rPr>
        <w:t>网店运营推广</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Hans"/>
        </w:rPr>
        <w:t>电子商务师</w:t>
      </w:r>
      <w:r>
        <w:rPr>
          <w:rFonts w:hint="eastAsia" w:ascii="仿宋_GB2312" w:hAnsi="仿宋_GB2312" w:eastAsia="仿宋_GB2312" w:cs="仿宋_GB2312"/>
          <w:color w:val="auto"/>
          <w:sz w:val="32"/>
          <w:szCs w:val="32"/>
        </w:rPr>
        <w:t>等。</w:t>
      </w:r>
    </w:p>
    <w:bookmarkEnd w:id="138"/>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lang w:val="en-US" w:eastAsia="zh-CN"/>
        </w:rPr>
        <w:sectPr>
          <w:pgSz w:w="11906" w:h="16838"/>
          <w:pgMar w:top="1440" w:right="1800" w:bottom="1440" w:left="1800" w:header="851" w:footer="992" w:gutter="0"/>
          <w:pgNumType w:fmt="decimal"/>
          <w:cols w:space="720" w:num="1"/>
          <w:docGrid w:type="lines" w:linePitch="312" w:charSpace="0"/>
        </w:sectPr>
      </w:pPr>
    </w:p>
    <w:p>
      <w:pPr>
        <w:pStyle w:val="2"/>
        <w:keepNext/>
        <w:keepLines/>
        <w:pageBreakBefore w:val="0"/>
        <w:widowControl w:val="0"/>
        <w:kinsoku/>
        <w:wordWrap/>
        <w:overflowPunct/>
        <w:topLinePunct w:val="0"/>
        <w:autoSpaceDE/>
        <w:autoSpaceDN/>
        <w:bidi w:val="0"/>
        <w:adjustRightInd/>
        <w:snapToGrid/>
        <w:spacing w:before="0" w:beforeLines="0" w:after="0" w:afterLines="0" w:line="560" w:lineRule="exact"/>
        <w:textAlignment w:val="auto"/>
        <w:rPr>
          <w:rFonts w:hint="eastAsia" w:ascii="黑体" w:hAnsi="黑体" w:eastAsia="黑体" w:cs="黑体"/>
          <w:color w:val="auto"/>
          <w:sz w:val="32"/>
          <w:szCs w:val="32"/>
          <w:lang w:val="en-US" w:eastAsia="zh-CN"/>
        </w:rPr>
      </w:pPr>
      <w:bookmarkStart w:id="139" w:name="_Toc7952"/>
      <w:bookmarkStart w:id="140" w:name="_Toc31286"/>
    </w:p>
    <w:p>
      <w:pPr>
        <w:pStyle w:val="2"/>
        <w:keepNext/>
        <w:keepLines/>
        <w:pageBreakBefore w:val="0"/>
        <w:widowControl w:val="0"/>
        <w:kinsoku/>
        <w:wordWrap/>
        <w:overflowPunct/>
        <w:topLinePunct w:val="0"/>
        <w:autoSpaceDE/>
        <w:autoSpaceDN/>
        <w:bidi w:val="0"/>
        <w:adjustRightInd/>
        <w:snapToGrid/>
        <w:spacing w:before="0" w:beforeLines="0" w:after="0" w:afterLines="0" w:line="560" w:lineRule="exact"/>
        <w:ind w:firstLine="640" w:firstLineChars="200"/>
        <w:textAlignment w:val="auto"/>
        <w:rPr>
          <w:rFonts w:hint="eastAsia" w:ascii="黑体" w:hAnsi="黑体" w:eastAsia="黑体" w:cs="黑体"/>
          <w:b w:val="0"/>
          <w:bCs/>
          <w:color w:val="auto"/>
          <w:sz w:val="32"/>
          <w:szCs w:val="32"/>
          <w:lang w:eastAsia="zh-CN"/>
        </w:rPr>
      </w:pPr>
      <w:bookmarkStart w:id="141" w:name="_Toc524828050"/>
      <w:bookmarkStart w:id="144" w:name="_GoBack"/>
      <w:r>
        <w:rPr>
          <w:rFonts w:hint="eastAsia" w:ascii="黑体" w:hAnsi="黑体" w:eastAsia="黑体" w:cs="黑体"/>
          <w:b w:val="0"/>
          <w:bCs/>
          <w:color w:val="auto"/>
          <w:sz w:val="32"/>
          <w:szCs w:val="32"/>
          <w:lang w:val="en-US" w:eastAsia="zh-CN"/>
        </w:rPr>
        <w:t>十</w:t>
      </w:r>
      <w:r>
        <w:rPr>
          <w:rFonts w:hint="eastAsia" w:ascii="黑体" w:hAnsi="黑体" w:eastAsia="黑体" w:cs="黑体"/>
          <w:b w:val="0"/>
          <w:bCs/>
          <w:color w:val="auto"/>
          <w:sz w:val="32"/>
          <w:szCs w:val="32"/>
        </w:rPr>
        <w:t>、附</w:t>
      </w:r>
      <w:r>
        <w:rPr>
          <w:rFonts w:hint="eastAsia" w:ascii="黑体" w:hAnsi="黑体" w:eastAsia="黑体" w:cs="黑体"/>
          <w:b w:val="0"/>
          <w:bCs/>
          <w:color w:val="auto"/>
          <w:sz w:val="32"/>
          <w:szCs w:val="32"/>
          <w:lang w:val="en-US" w:eastAsia="zh-CN"/>
        </w:rPr>
        <w:t>录</w:t>
      </w:r>
      <w:bookmarkEnd w:id="139"/>
      <w:bookmarkEnd w:id="140"/>
      <w:bookmarkEnd w:id="141"/>
    </w:p>
    <w:bookmarkEnd w:id="144"/>
    <w:p>
      <w:pPr>
        <w:pageBreakBefore w:val="0"/>
        <w:kinsoku/>
        <w:wordWrap/>
        <w:overflowPunct/>
        <w:topLinePunct w:val="0"/>
        <w:autoSpaceDE/>
        <w:autoSpaceDN/>
        <w:bidi w:val="0"/>
        <w:spacing w:line="560" w:lineRule="exact"/>
        <w:jc w:val="center"/>
        <w:textAlignment w:val="auto"/>
        <w:outlineLvl w:val="0"/>
        <w:rPr>
          <w:rFonts w:hint="eastAsia" w:ascii="仿宋_GB2312" w:hAnsi="仿宋_GB2312" w:eastAsia="仿宋_GB2312" w:cs="仿宋_GB2312"/>
          <w:b w:val="0"/>
          <w:bCs/>
          <w:color w:val="auto"/>
          <w:sz w:val="32"/>
          <w:szCs w:val="32"/>
        </w:rPr>
      </w:pPr>
      <w:bookmarkStart w:id="142" w:name="_Toc29383"/>
      <w:bookmarkStart w:id="143" w:name="_Toc1069698121"/>
      <w:r>
        <w:rPr>
          <w:rFonts w:hint="eastAsia" w:ascii="仿宋_GB2312" w:hAnsi="仿宋_GB2312" w:eastAsia="仿宋_GB2312" w:cs="仿宋_GB2312"/>
          <w:b w:val="0"/>
          <w:bCs/>
          <w:color w:val="auto"/>
          <w:sz w:val="32"/>
          <w:szCs w:val="32"/>
        </w:rPr>
        <w:t>中等职业学校</w:t>
      </w:r>
      <w:r>
        <w:rPr>
          <w:rFonts w:hint="eastAsia" w:ascii="仿宋_GB2312" w:hAnsi="仿宋_GB2312" w:eastAsia="仿宋_GB2312" w:cs="仿宋_GB2312"/>
          <w:b w:val="0"/>
          <w:bCs/>
          <w:color w:val="auto"/>
          <w:sz w:val="32"/>
          <w:szCs w:val="32"/>
          <w:lang w:val="en-US" w:eastAsia="zh-Hans"/>
        </w:rPr>
        <w:t>电子商务</w:t>
      </w:r>
      <w:r>
        <w:rPr>
          <w:rFonts w:hint="eastAsia" w:ascii="仿宋_GB2312" w:hAnsi="仿宋_GB2312" w:eastAsia="仿宋_GB2312" w:cs="仿宋_GB2312"/>
          <w:b w:val="0"/>
          <w:bCs/>
          <w:color w:val="auto"/>
          <w:sz w:val="32"/>
          <w:szCs w:val="32"/>
        </w:rPr>
        <w:t>专业</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rPr>
        <w:t>工作任务与职业能力</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rPr>
        <w:t>分析表</w:t>
      </w:r>
      <w:bookmarkEnd w:id="142"/>
      <w:bookmarkEnd w:id="143"/>
    </w:p>
    <w:tbl>
      <w:tblPr>
        <w:tblStyle w:val="49"/>
        <w:tblW w:w="861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56"/>
        <w:gridCol w:w="1614"/>
        <w:gridCol w:w="554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4" w:hRule="atLeast"/>
        </w:trPr>
        <w:tc>
          <w:tcPr>
            <w:tcW w:w="1456" w:type="dxa"/>
            <w:shd w:val="clear" w:color="auto" w:fill="D9D9D9"/>
            <w:vAlign w:val="top"/>
          </w:tcPr>
          <w:p>
            <w:pPr>
              <w:pStyle w:val="48"/>
              <w:pageBreakBefore w:val="0"/>
              <w:kinsoku/>
              <w:wordWrap/>
              <w:topLinePunct w:val="0"/>
              <w:autoSpaceDE/>
              <w:autoSpaceDN/>
              <w:bidi w:val="0"/>
              <w:spacing w:line="560" w:lineRule="exact"/>
              <w:ind w:left="154"/>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6"/>
                <w:sz w:val="32"/>
                <w:szCs w:val="32"/>
              </w:rPr>
              <w:t>工作领域</w:t>
            </w:r>
          </w:p>
        </w:tc>
        <w:tc>
          <w:tcPr>
            <w:tcW w:w="1614" w:type="dxa"/>
            <w:shd w:val="clear" w:color="auto" w:fill="D9D9D9"/>
            <w:vAlign w:val="top"/>
          </w:tcPr>
          <w:p>
            <w:pPr>
              <w:pStyle w:val="48"/>
              <w:pageBreakBefore w:val="0"/>
              <w:kinsoku/>
              <w:wordWrap/>
              <w:topLinePunct w:val="0"/>
              <w:autoSpaceDE/>
              <w:autoSpaceDN/>
              <w:bidi w:val="0"/>
              <w:spacing w:line="560" w:lineRule="exact"/>
              <w:ind w:firstLine="308" w:firstLineChars="1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6"/>
                <w:sz w:val="32"/>
                <w:szCs w:val="32"/>
              </w:rPr>
              <w:t>工作任务</w:t>
            </w:r>
          </w:p>
        </w:tc>
        <w:tc>
          <w:tcPr>
            <w:tcW w:w="5549" w:type="dxa"/>
            <w:shd w:val="clear" w:color="auto" w:fill="D9D9D9"/>
            <w:vAlign w:val="top"/>
          </w:tcPr>
          <w:p>
            <w:pPr>
              <w:pStyle w:val="48"/>
              <w:pageBreakBefore w:val="0"/>
              <w:kinsoku/>
              <w:wordWrap/>
              <w:topLinePunct w:val="0"/>
              <w:autoSpaceDE/>
              <w:autoSpaceDN/>
              <w:bidi w:val="0"/>
              <w:spacing w:line="560" w:lineRule="exact"/>
              <w:ind w:left="2307"/>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7"/>
                <w:sz w:val="32"/>
                <w:szCs w:val="32"/>
              </w:rPr>
              <w:t>职业能力</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456" w:type="dxa"/>
            <w:vAlign w:val="top"/>
          </w:tcPr>
          <w:p>
            <w:pPr>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p>
          <w:p>
            <w:pPr>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p>
          <w:p>
            <w:pPr>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p>
          <w:p>
            <w:pPr>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p>
          <w:p>
            <w:pPr>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p>
          <w:p>
            <w:pPr>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p>
          <w:p>
            <w:pPr>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p>
          <w:p>
            <w:pPr>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p>
          <w:p>
            <w:pPr>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p>
          <w:p>
            <w:pPr>
              <w:pStyle w:val="48"/>
              <w:pageBreakBefore w:val="0"/>
              <w:kinsoku/>
              <w:wordWrap/>
              <w:topLinePunct w:val="0"/>
              <w:autoSpaceDE/>
              <w:autoSpaceDN/>
              <w:bidi w:val="0"/>
              <w:spacing w:line="560" w:lineRule="exact"/>
              <w:ind w:left="145"/>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pacing w:val="6"/>
                <w:position w:val="17"/>
                <w:sz w:val="32"/>
                <w:szCs w:val="32"/>
                <w:lang w:val="en-US" w:eastAsia="zh-CN"/>
              </w:rPr>
              <w:t>电商运营专员</w:t>
            </w:r>
          </w:p>
        </w:tc>
        <w:tc>
          <w:tcPr>
            <w:tcW w:w="1614" w:type="dxa"/>
            <w:vAlign w:val="top"/>
          </w:tcPr>
          <w:p>
            <w:pPr>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p>
          <w:p>
            <w:pPr>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p>
          <w:p>
            <w:pPr>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p>
          <w:p>
            <w:pPr>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p>
          <w:p>
            <w:pPr>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1.开设店铺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2.上传宝贝</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3.网络推广</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4.日常维护</w:t>
            </w:r>
          </w:p>
          <w:p>
            <w:pPr>
              <w:pStyle w:val="48"/>
              <w:pageBreakBefore w:val="0"/>
              <w:kinsoku/>
              <w:wordWrap/>
              <w:topLinePunct w:val="0"/>
              <w:autoSpaceDE/>
              <w:autoSpaceDN/>
              <w:bidi w:val="0"/>
              <w:spacing w:line="560" w:lineRule="exact"/>
              <w:ind w:left="105"/>
              <w:textAlignment w:val="auto"/>
              <w:rPr>
                <w:rFonts w:hint="eastAsia" w:ascii="仿宋_GB2312" w:hAnsi="仿宋_GB2312" w:eastAsia="仿宋_GB2312" w:cs="仿宋_GB2312"/>
                <w:sz w:val="32"/>
                <w:szCs w:val="32"/>
              </w:rPr>
            </w:pPr>
          </w:p>
        </w:tc>
        <w:tc>
          <w:tcPr>
            <w:tcW w:w="5549" w:type="dxa"/>
            <w:vAlign w:val="top"/>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(1)能在平台上进行店铺的开设；</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(2)能进行网店商品的采购与管理；</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(3)能进行网店商品的整理和反馈，包括对商品的评价、评分，对新增商品的购买；</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(4)能够进行网店的日常经营与操作；</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(5)参与制定日常营运作相关的制度体系、业务流程；</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(6)可以组织实施公司运营计划、进行市场开发和策略调整的能力；</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(7)能够使用客户异议的处理技巧进行客户异议的处理；</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(8)物流管理和售后服务跟踪与危机处理；</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(9)可以进行运营数据监控和分析。</w:t>
            </w:r>
          </w:p>
          <w:p>
            <w:pPr>
              <w:pStyle w:val="48"/>
              <w:keepNext w:val="0"/>
              <w:keepLines w:val="0"/>
              <w:pageBreakBefore w:val="0"/>
              <w:widowControl/>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32"/>
                <w:szCs w:val="3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456" w:type="dxa"/>
            <w:vAlign w:val="top"/>
          </w:tcPr>
          <w:p>
            <w:pPr>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p>
          <w:p>
            <w:pPr>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p>
          <w:p>
            <w:pPr>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p>
          <w:p>
            <w:pPr>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p>
          <w:p>
            <w:pPr>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p>
          <w:p>
            <w:pPr>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p>
          <w:p>
            <w:pPr>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p>
          <w:p>
            <w:pPr>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p>
          <w:p>
            <w:pPr>
              <w:pStyle w:val="48"/>
              <w:pageBreakBefore w:val="0"/>
              <w:kinsoku/>
              <w:wordWrap/>
              <w:topLinePunct w:val="0"/>
              <w:autoSpaceDE/>
              <w:autoSpaceDN/>
              <w:bidi w:val="0"/>
              <w:spacing w:line="560" w:lineRule="exact"/>
              <w:ind w:left="145"/>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pacing w:val="6"/>
                <w:position w:val="17"/>
                <w:sz w:val="32"/>
                <w:szCs w:val="32"/>
                <w:lang w:val="en-US" w:eastAsia="zh-CN"/>
              </w:rPr>
              <w:t>电商营销员</w:t>
            </w:r>
          </w:p>
        </w:tc>
        <w:tc>
          <w:tcPr>
            <w:tcW w:w="1614" w:type="dxa"/>
            <w:vAlign w:val="top"/>
          </w:tcPr>
          <w:p>
            <w:pPr>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pacing w:val="6"/>
                <w:position w:val="17"/>
                <w:sz w:val="32"/>
                <w:szCs w:val="32"/>
              </w:rPr>
            </w:pPr>
            <w:r>
              <w:rPr>
                <w:rFonts w:hint="eastAsia" w:ascii="仿宋_GB2312" w:hAnsi="仿宋_GB2312" w:eastAsia="仿宋_GB2312" w:cs="仿宋_GB2312"/>
                <w:spacing w:val="6"/>
                <w:position w:val="17"/>
                <w:sz w:val="32"/>
                <w:szCs w:val="32"/>
              </w:rPr>
              <w:t xml:space="preserve">1.调研产品的 网络市场情况；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pacing w:val="6"/>
                <w:position w:val="17"/>
                <w:sz w:val="32"/>
                <w:szCs w:val="32"/>
              </w:rPr>
            </w:pPr>
            <w:r>
              <w:rPr>
                <w:rFonts w:hint="eastAsia" w:ascii="仿宋_GB2312" w:hAnsi="仿宋_GB2312" w:eastAsia="仿宋_GB2312" w:cs="仿宋_GB2312"/>
                <w:spacing w:val="6"/>
                <w:position w:val="17"/>
                <w:sz w:val="32"/>
                <w:szCs w:val="32"/>
              </w:rPr>
              <w:t>2.对产品定位分析；</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pacing w:val="6"/>
                <w:position w:val="17"/>
                <w:sz w:val="32"/>
                <w:szCs w:val="32"/>
              </w:rPr>
            </w:pPr>
            <w:r>
              <w:rPr>
                <w:rFonts w:hint="eastAsia" w:ascii="仿宋_GB2312" w:hAnsi="仿宋_GB2312" w:eastAsia="仿宋_GB2312" w:cs="仿宋_GB2312"/>
                <w:spacing w:val="6"/>
                <w:position w:val="17"/>
                <w:sz w:val="32"/>
                <w:szCs w:val="32"/>
              </w:rPr>
              <w:t xml:space="preserve">3.策划产品的 网络营销方案；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pacing w:val="6"/>
                <w:position w:val="17"/>
                <w:sz w:val="32"/>
                <w:szCs w:val="32"/>
              </w:rPr>
            </w:pPr>
            <w:r>
              <w:rPr>
                <w:rFonts w:hint="eastAsia" w:ascii="仿宋_GB2312" w:hAnsi="仿宋_GB2312" w:eastAsia="仿宋_GB2312" w:cs="仿宋_GB2312"/>
                <w:spacing w:val="6"/>
                <w:position w:val="17"/>
                <w:sz w:val="32"/>
                <w:szCs w:val="32"/>
              </w:rPr>
              <w:t xml:space="preserve">4.实施产品的 网络营销方案； </w:t>
            </w:r>
          </w:p>
          <w:p>
            <w:pPr>
              <w:pStyle w:val="48"/>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6"/>
                <w:position w:val="17"/>
                <w:sz w:val="32"/>
                <w:szCs w:val="32"/>
                <w:lang w:val="en-US" w:eastAsia="zh-CN"/>
              </w:rPr>
              <w:t>5.</w:t>
            </w:r>
            <w:r>
              <w:rPr>
                <w:rFonts w:hint="eastAsia" w:ascii="仿宋_GB2312" w:hAnsi="仿宋_GB2312" w:eastAsia="仿宋_GB2312" w:cs="仿宋_GB2312"/>
                <w:spacing w:val="6"/>
                <w:position w:val="17"/>
                <w:sz w:val="32"/>
                <w:szCs w:val="32"/>
              </w:rPr>
              <w:t>对产品网络营销活动的实效情况评价。</w:t>
            </w:r>
          </w:p>
        </w:tc>
        <w:tc>
          <w:tcPr>
            <w:tcW w:w="5549" w:type="dxa"/>
            <w:vAlign w:val="top"/>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(1)能进行网络市场调研；</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(2)能在淘宝（易趣、拍拍、百度有啊）开店；</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(3)能进行网店宣传、推广和经营管理；</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(4)能进行网站建设现状调研法；</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(5)能对营销型网站进行规划和创建；</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(6)能利用第三方电子商务平台进行业务运作；</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(7)能进行网站建设现状调研法；</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(8)能对营销型网站进行规划和创建；</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(9)能利用第三方电子商务平台进行业务运作；</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(10)能进行企业网络推广的调研；</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(11)能制定企业网络推广方案；</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default" w:ascii="仿宋_GB2312" w:hAnsi="仿宋_GB2312" w:eastAsia="仿宋_GB2312" w:cs="仿宋_GB2312"/>
                <w:sz w:val="32"/>
                <w:szCs w:val="32"/>
                <w:lang w:val="en-US"/>
              </w:rPr>
              <w:t>(12)</w:t>
            </w:r>
            <w:r>
              <w:rPr>
                <w:rFonts w:hint="eastAsia" w:ascii="仿宋_GB2312" w:hAnsi="仿宋_GB2312" w:eastAsia="仿宋_GB2312" w:cs="仿宋_GB2312"/>
                <w:sz w:val="32"/>
                <w:szCs w:val="32"/>
              </w:rPr>
              <w:t>能实施企业网络推广方案。</w:t>
            </w:r>
          </w:p>
          <w:p>
            <w:pPr>
              <w:pStyle w:val="48"/>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02" w:hRule="atLeast"/>
        </w:trPr>
        <w:tc>
          <w:tcPr>
            <w:tcW w:w="1456" w:type="dxa"/>
            <w:vAlign w:val="top"/>
          </w:tcPr>
          <w:p>
            <w:pPr>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p>
          <w:p>
            <w:pPr>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p>
          <w:p>
            <w:pPr>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p>
          <w:p>
            <w:pPr>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6"/>
                <w:position w:val="17"/>
                <w:sz w:val="32"/>
                <w:szCs w:val="32"/>
              </w:rPr>
              <w:t>电商客服员</w:t>
            </w:r>
          </w:p>
          <w:p>
            <w:pPr>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p>
          <w:p>
            <w:pPr>
              <w:pStyle w:val="48"/>
              <w:pageBreakBefore w:val="0"/>
              <w:kinsoku/>
              <w:wordWrap/>
              <w:topLinePunct w:val="0"/>
              <w:autoSpaceDE/>
              <w:autoSpaceDN/>
              <w:bidi w:val="0"/>
              <w:spacing w:line="560" w:lineRule="exact"/>
              <w:ind w:left="145"/>
              <w:textAlignment w:val="auto"/>
              <w:rPr>
                <w:rFonts w:hint="eastAsia" w:ascii="仿宋_GB2312" w:hAnsi="仿宋_GB2312" w:eastAsia="仿宋_GB2312" w:cs="仿宋_GB2312"/>
                <w:sz w:val="32"/>
                <w:szCs w:val="32"/>
              </w:rPr>
            </w:pPr>
          </w:p>
        </w:tc>
        <w:tc>
          <w:tcPr>
            <w:tcW w:w="1614" w:type="dxa"/>
            <w:vAlign w:val="top"/>
          </w:tcPr>
          <w:p>
            <w:pPr>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p>
          <w:p>
            <w:pPr>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1.售前客户服务；</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2.售中客户服务；</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3.售后客户服务</w:t>
            </w:r>
            <w:r>
              <w:rPr>
                <w:rFonts w:hint="eastAsia" w:ascii="仿宋_GB2312" w:hAnsi="仿宋_GB2312" w:eastAsia="仿宋_GB2312" w:cs="仿宋_GB2312"/>
                <w:sz w:val="32"/>
                <w:szCs w:val="32"/>
                <w:lang w:eastAsia="zh-CN"/>
              </w:rPr>
              <w:t>；</w:t>
            </w:r>
          </w:p>
          <w:p>
            <w:pPr>
              <w:pStyle w:val="48"/>
              <w:pageBreakBefore w:val="0"/>
              <w:kinsoku/>
              <w:wordWrap/>
              <w:topLinePunct w:val="0"/>
              <w:autoSpaceDE/>
              <w:autoSpaceDN/>
              <w:bidi w:val="0"/>
              <w:spacing w:line="560" w:lineRule="exact"/>
              <w:ind w:left="115"/>
              <w:textAlignment w:val="auto"/>
              <w:rPr>
                <w:rFonts w:hint="eastAsia" w:ascii="仿宋_GB2312" w:hAnsi="仿宋_GB2312" w:eastAsia="仿宋_GB2312" w:cs="仿宋_GB2312"/>
                <w:sz w:val="32"/>
                <w:szCs w:val="32"/>
                <w:lang w:eastAsia="zh-Hans"/>
              </w:rPr>
            </w:pPr>
          </w:p>
        </w:tc>
        <w:tc>
          <w:tcPr>
            <w:tcW w:w="5549" w:type="dxa"/>
            <w:vAlign w:val="top"/>
          </w:tcPr>
          <w:p>
            <w:pPr>
              <w:pStyle w:val="48"/>
              <w:pageBreakBefore w:val="0"/>
              <w:kinsoku/>
              <w:wordWrap/>
              <w:topLinePunct w:val="0"/>
              <w:autoSpaceDE/>
              <w:autoSpaceDN/>
              <w:bidi w:val="0"/>
              <w:spacing w:line="560" w:lineRule="exact"/>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10"/>
                <w:sz w:val="32"/>
                <w:szCs w:val="32"/>
              </w:rPr>
              <w:t>(1)</w:t>
            </w:r>
            <w:r>
              <w:rPr>
                <w:rFonts w:hint="eastAsia" w:ascii="仿宋_GB2312" w:hAnsi="仿宋_GB2312" w:eastAsia="仿宋_GB2312" w:cs="仿宋_GB2312"/>
                <w:spacing w:val="-6"/>
                <w:sz w:val="32"/>
                <w:szCs w:val="32"/>
              </w:rPr>
              <w:t>会分析顾客异议类型；</w:t>
            </w:r>
          </w:p>
          <w:p>
            <w:pPr>
              <w:pStyle w:val="48"/>
              <w:pageBreakBefore w:val="0"/>
              <w:kinsoku/>
              <w:wordWrap/>
              <w:topLinePunct w:val="0"/>
              <w:autoSpaceDE/>
              <w:autoSpaceDN/>
              <w:bidi w:val="0"/>
              <w:spacing w:line="560" w:lineRule="exact"/>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10"/>
                <w:sz w:val="32"/>
                <w:szCs w:val="32"/>
              </w:rPr>
              <w:t>(2)</w:t>
            </w:r>
            <w:r>
              <w:rPr>
                <w:rFonts w:hint="eastAsia" w:ascii="仿宋_GB2312" w:hAnsi="仿宋_GB2312" w:eastAsia="仿宋_GB2312" w:cs="仿宋_GB2312"/>
                <w:spacing w:val="-6"/>
                <w:sz w:val="32"/>
                <w:szCs w:val="32"/>
              </w:rPr>
              <w:t>能利用电话、Email、QQ 交流工具开展客服工作；</w:t>
            </w:r>
          </w:p>
          <w:p>
            <w:pPr>
              <w:pStyle w:val="48"/>
              <w:pageBreakBefore w:val="0"/>
              <w:kinsoku/>
              <w:wordWrap/>
              <w:topLinePunct w:val="0"/>
              <w:autoSpaceDE/>
              <w:autoSpaceDN/>
              <w:bidi w:val="0"/>
              <w:spacing w:line="560" w:lineRule="exact"/>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10"/>
                <w:sz w:val="32"/>
                <w:szCs w:val="32"/>
              </w:rPr>
              <w:t>(3)</w:t>
            </w:r>
            <w:r>
              <w:rPr>
                <w:rFonts w:hint="eastAsia" w:ascii="仿宋_GB2312" w:hAnsi="仿宋_GB2312" w:eastAsia="仿宋_GB2312" w:cs="仿宋_GB2312"/>
                <w:spacing w:val="-6"/>
                <w:sz w:val="32"/>
                <w:szCs w:val="32"/>
              </w:rPr>
              <w:t>能妥善受理顾客异议；</w:t>
            </w:r>
          </w:p>
          <w:p>
            <w:pPr>
              <w:pStyle w:val="48"/>
              <w:pageBreakBefore w:val="0"/>
              <w:kinsoku/>
              <w:wordWrap/>
              <w:topLinePunct w:val="0"/>
              <w:autoSpaceDE/>
              <w:autoSpaceDN/>
              <w:bidi w:val="0"/>
              <w:spacing w:line="560" w:lineRule="exact"/>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10"/>
                <w:sz w:val="32"/>
                <w:szCs w:val="32"/>
              </w:rPr>
              <w:t>(4)</w:t>
            </w:r>
            <w:r>
              <w:rPr>
                <w:rFonts w:hint="eastAsia" w:ascii="仿宋_GB2312" w:hAnsi="仿宋_GB2312" w:eastAsia="仿宋_GB2312" w:cs="仿宋_GB2312"/>
                <w:spacing w:val="-6"/>
                <w:sz w:val="32"/>
                <w:szCs w:val="32"/>
              </w:rPr>
              <w:t>会分析顾客异议成因；</w:t>
            </w:r>
          </w:p>
          <w:p>
            <w:pPr>
              <w:pStyle w:val="48"/>
              <w:pageBreakBefore w:val="0"/>
              <w:kinsoku/>
              <w:wordWrap/>
              <w:topLinePunct w:val="0"/>
              <w:autoSpaceDE/>
              <w:autoSpaceDN/>
              <w:bidi w:val="0"/>
              <w:spacing w:line="560" w:lineRule="exact"/>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10"/>
                <w:sz w:val="32"/>
                <w:szCs w:val="32"/>
              </w:rPr>
              <w:t>(5)</w:t>
            </w:r>
            <w:r>
              <w:rPr>
                <w:rFonts w:hint="eastAsia" w:ascii="仿宋_GB2312" w:hAnsi="仿宋_GB2312" w:eastAsia="仿宋_GB2312" w:cs="仿宋_GB2312"/>
                <w:spacing w:val="-6"/>
                <w:sz w:val="32"/>
                <w:szCs w:val="32"/>
              </w:rPr>
              <w:t>能制定合理的顾客异议处理方案制定；</w:t>
            </w:r>
          </w:p>
          <w:p>
            <w:pPr>
              <w:pStyle w:val="48"/>
              <w:pageBreakBefore w:val="0"/>
              <w:kinsoku/>
              <w:wordWrap/>
              <w:topLinePunct w:val="0"/>
              <w:autoSpaceDE/>
              <w:autoSpaceDN/>
              <w:bidi w:val="0"/>
              <w:spacing w:line="560" w:lineRule="exact"/>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10"/>
                <w:sz w:val="32"/>
                <w:szCs w:val="32"/>
              </w:rPr>
              <w:t>(6)</w:t>
            </w:r>
            <w:r>
              <w:rPr>
                <w:rFonts w:hint="eastAsia" w:ascii="仿宋_GB2312" w:hAnsi="仿宋_GB2312" w:eastAsia="仿宋_GB2312" w:cs="仿宋_GB2312"/>
                <w:spacing w:val="-6"/>
                <w:sz w:val="32"/>
                <w:szCs w:val="32"/>
              </w:rPr>
              <w:t>能妥善处理顾客异议；</w:t>
            </w:r>
          </w:p>
          <w:p>
            <w:pPr>
              <w:pStyle w:val="48"/>
              <w:pageBreakBefore w:val="0"/>
              <w:kinsoku/>
              <w:wordWrap/>
              <w:topLinePunct w:val="0"/>
              <w:autoSpaceDE/>
              <w:autoSpaceDN/>
              <w:bidi w:val="0"/>
              <w:spacing w:line="560" w:lineRule="exact"/>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10"/>
                <w:sz w:val="32"/>
                <w:szCs w:val="32"/>
              </w:rPr>
              <w:t>(7)</w:t>
            </w:r>
            <w:r>
              <w:rPr>
                <w:rFonts w:hint="eastAsia" w:ascii="仿宋_GB2312" w:hAnsi="仿宋_GB2312" w:eastAsia="仿宋_GB2312" w:cs="仿宋_GB2312"/>
                <w:spacing w:val="-6"/>
                <w:sz w:val="32"/>
                <w:szCs w:val="32"/>
              </w:rPr>
              <w:t>能准确整理顾客资料建立顾客档案；</w:t>
            </w:r>
          </w:p>
          <w:p>
            <w:pPr>
              <w:pStyle w:val="48"/>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10"/>
                <w:sz w:val="32"/>
                <w:szCs w:val="32"/>
              </w:rPr>
              <w:t>(8)</w:t>
            </w:r>
            <w:r>
              <w:rPr>
                <w:rFonts w:hint="eastAsia" w:ascii="仿宋_GB2312" w:hAnsi="仿宋_GB2312" w:eastAsia="仿宋_GB2312" w:cs="仿宋_GB2312"/>
                <w:spacing w:val="-6"/>
                <w:sz w:val="32"/>
                <w:szCs w:val="32"/>
              </w:rPr>
              <w:t>能妥善进行顾客回访，与顾客建立和谐关系。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22" w:hRule="atLeast"/>
        </w:trPr>
        <w:tc>
          <w:tcPr>
            <w:tcW w:w="1456" w:type="dxa"/>
            <w:vAlign w:val="top"/>
          </w:tcPr>
          <w:p>
            <w:pPr>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p>
          <w:p>
            <w:pPr>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p>
          <w:p>
            <w:pPr>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p>
          <w:p>
            <w:pPr>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p>
          <w:p>
            <w:pPr>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p>
          <w:p>
            <w:pPr>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p>
          <w:p>
            <w:pPr>
              <w:pStyle w:val="48"/>
              <w:pageBreakBefore w:val="0"/>
              <w:kinsoku/>
              <w:wordWrap/>
              <w:topLinePunct w:val="0"/>
              <w:autoSpaceDE/>
              <w:autoSpaceDN/>
              <w:bidi w:val="0"/>
              <w:spacing w:line="560" w:lineRule="exact"/>
              <w:ind w:left="145"/>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6"/>
                <w:position w:val="17"/>
                <w:sz w:val="32"/>
                <w:szCs w:val="32"/>
              </w:rPr>
              <w:t>电商物流配送员</w:t>
            </w:r>
          </w:p>
        </w:tc>
        <w:tc>
          <w:tcPr>
            <w:tcW w:w="1614" w:type="dxa"/>
            <w:vAlign w:val="top"/>
          </w:tcPr>
          <w:p>
            <w:pPr>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p>
          <w:p>
            <w:pPr>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1.入库作业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2.出库作业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3.盘点作业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4.在库管理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5.仓库安全管理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6.库存控制</w:t>
            </w:r>
          </w:p>
          <w:p>
            <w:pPr>
              <w:pStyle w:val="48"/>
              <w:pageBreakBefore w:val="0"/>
              <w:kinsoku/>
              <w:wordWrap/>
              <w:topLinePunct w:val="0"/>
              <w:autoSpaceDE/>
              <w:autoSpaceDN/>
              <w:bidi w:val="0"/>
              <w:spacing w:line="560" w:lineRule="exact"/>
              <w:ind w:left="115"/>
              <w:textAlignment w:val="auto"/>
              <w:rPr>
                <w:rFonts w:hint="eastAsia" w:ascii="仿宋_GB2312" w:hAnsi="仿宋_GB2312" w:eastAsia="仿宋_GB2312" w:cs="仿宋_GB2312"/>
                <w:sz w:val="32"/>
                <w:szCs w:val="32"/>
              </w:rPr>
            </w:pPr>
          </w:p>
        </w:tc>
        <w:tc>
          <w:tcPr>
            <w:tcW w:w="554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(1)能分析物流配送活动，组织物流配送活动；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(2)能进行的各类物流作业和组织管理；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(3)能对企业物流配送系统分析和物流配送管理决策；</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(4)能利用计算机技术实施系统的物流配送管理活动；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(5)能处理物流配送文件表达， 进行相应人际沟通、物流业务谈判；</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6"/>
                <w:sz w:val="32"/>
                <w:szCs w:val="32"/>
              </w:rPr>
              <w:t>(6)能解决物流配送现场问题。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8" w:hRule="atLeast"/>
        </w:trPr>
        <w:tc>
          <w:tcPr>
            <w:tcW w:w="1456" w:type="dxa"/>
            <w:vAlign w:val="top"/>
          </w:tcPr>
          <w:p>
            <w:pPr>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p>
          <w:p>
            <w:pPr>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p>
          <w:p>
            <w:pPr>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p>
          <w:p>
            <w:pPr>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p>
          <w:p>
            <w:pPr>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p>
          <w:p>
            <w:pPr>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p>
          <w:p>
            <w:pPr>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p>
          <w:p>
            <w:pPr>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p>
          <w:p>
            <w:pPr>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p>
          <w:p>
            <w:pPr>
              <w:pStyle w:val="48"/>
              <w:pageBreakBefore w:val="0"/>
              <w:kinsoku/>
              <w:wordWrap/>
              <w:topLinePunct w:val="0"/>
              <w:autoSpaceDE/>
              <w:autoSpaceDN/>
              <w:bidi w:val="0"/>
              <w:spacing w:line="560" w:lineRule="exact"/>
              <w:ind w:left="127"/>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6"/>
                <w:position w:val="17"/>
                <w:sz w:val="32"/>
                <w:szCs w:val="32"/>
              </w:rPr>
              <w:t>美工文案</w:t>
            </w:r>
          </w:p>
        </w:tc>
        <w:tc>
          <w:tcPr>
            <w:tcW w:w="1614" w:type="dxa"/>
            <w:vAlign w:val="top"/>
          </w:tcPr>
          <w:p>
            <w:pPr>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p>
          <w:p>
            <w:pPr>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p>
          <w:p>
            <w:pPr>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p>
          <w:p>
            <w:pPr>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p>
          <w:p>
            <w:pPr>
              <w:pageBreakBefore w:val="0"/>
              <w:kinsoku/>
              <w:wordWrap/>
              <w:topLinePunct w:val="0"/>
              <w:autoSpaceDE/>
              <w:autoSpaceDN/>
              <w:bidi w:val="0"/>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1.拍照修图</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2.详情页</w:t>
            </w:r>
            <w:r>
              <w:rPr>
                <w:rFonts w:hint="eastAsia" w:ascii="仿宋_GB2312" w:hAnsi="仿宋_GB2312" w:eastAsia="仿宋_GB2312" w:cs="仿宋_GB2312"/>
                <w:spacing w:val="-6"/>
                <w:sz w:val="32"/>
                <w:szCs w:val="32"/>
                <w:lang w:eastAsia="zh-CN"/>
              </w:rPr>
              <w:t>、</w:t>
            </w:r>
            <w:r>
              <w:rPr>
                <w:rFonts w:hint="eastAsia" w:ascii="仿宋_GB2312" w:hAnsi="仿宋_GB2312" w:eastAsia="仿宋_GB2312" w:cs="仿宋_GB2312"/>
                <w:spacing w:val="-6"/>
                <w:sz w:val="32"/>
                <w:szCs w:val="32"/>
              </w:rPr>
              <w:t>主图等的编辑</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3.产品文案撰写</w:t>
            </w:r>
          </w:p>
          <w:p>
            <w:pPr>
              <w:pStyle w:val="48"/>
              <w:pageBreakBefore w:val="0"/>
              <w:kinsoku/>
              <w:wordWrap/>
              <w:topLinePunct w:val="0"/>
              <w:autoSpaceDE/>
              <w:autoSpaceDN/>
              <w:bidi w:val="0"/>
              <w:spacing w:line="560" w:lineRule="exact"/>
              <w:ind w:left="115"/>
              <w:textAlignment w:val="auto"/>
              <w:rPr>
                <w:rFonts w:hint="eastAsia" w:ascii="仿宋_GB2312" w:hAnsi="仿宋_GB2312" w:eastAsia="仿宋_GB2312" w:cs="仿宋_GB2312"/>
                <w:sz w:val="32"/>
                <w:szCs w:val="32"/>
              </w:rPr>
            </w:pPr>
          </w:p>
        </w:tc>
        <w:tc>
          <w:tcPr>
            <w:tcW w:w="554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(1)淘宝操作流程，懂店铺装修，宝贝上传;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(2)淘宝店铺及其产品设计工作流程，有良好的创意与优秀的设计执行表现力;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(3)精通 Photoshop、Flash、光影魔术、彩影等设计相关软件，有较强的设计能力，对色彩敏感；</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(4)对当今时尚流行元素有比较敏锐的观察与把握能力，对视觉营销有一定的认识，具备优秀的语言文字组织与表述能力；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6"/>
                <w:sz w:val="32"/>
                <w:szCs w:val="32"/>
              </w:rPr>
              <w:t>(5)熟悉掌握色彩搭配、服饰搭配的技能，能进行 服装成品的搭配整合工作，有丰富的想象力和造型能力；</w:t>
            </w:r>
          </w:p>
        </w:tc>
      </w:tr>
    </w:tbl>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Cs/>
          <w:color w:val="auto"/>
          <w:sz w:val="32"/>
          <w:szCs w:val="32"/>
        </w:rPr>
      </w:pP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Cs/>
          <w:color w:val="auto"/>
          <w:sz w:val="32"/>
          <w:szCs w:val="32"/>
        </w:rPr>
      </w:pP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Cs/>
          <w:color w:val="auto"/>
          <w:sz w:val="32"/>
          <w:szCs w:val="32"/>
        </w:rPr>
      </w:pP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Cs/>
          <w:color w:val="auto"/>
          <w:sz w:val="32"/>
          <w:szCs w:val="32"/>
        </w:rPr>
      </w:pP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Cs/>
          <w:color w:val="auto"/>
          <w:sz w:val="32"/>
          <w:szCs w:val="32"/>
        </w:rPr>
      </w:pP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Cs/>
          <w:color w:val="auto"/>
          <w:sz w:val="32"/>
          <w:szCs w:val="32"/>
        </w:rPr>
      </w:pPr>
    </w:p>
    <w:p>
      <w:pPr>
        <w:keepNext w:val="0"/>
        <w:keepLines w:val="0"/>
        <w:pageBreakBefore w:val="0"/>
        <w:kinsoku/>
        <w:wordWrap/>
        <w:overflowPunct/>
        <w:topLinePunct w:val="0"/>
        <w:autoSpaceDE/>
        <w:autoSpaceDN/>
        <w:bidi w:val="0"/>
        <w:adjustRightInd w:val="0"/>
        <w:snapToGrid w:val="0"/>
        <w:spacing w:line="560" w:lineRule="exact"/>
        <w:ind w:firstLine="640" w:firstLineChars="2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威海</w:t>
      </w:r>
      <w:r>
        <w:rPr>
          <w:rFonts w:hint="eastAsia" w:ascii="仿宋_GB2312" w:hAnsi="仿宋_GB2312" w:eastAsia="仿宋_GB2312" w:cs="仿宋_GB2312"/>
          <w:sz w:val="32"/>
          <w:szCs w:val="32"/>
          <w:lang w:val="en-US" w:eastAsia="zh-CN"/>
        </w:rPr>
        <w:t>智慧谷</w:t>
      </w:r>
      <w:r>
        <w:rPr>
          <w:rFonts w:hint="eastAsia" w:ascii="仿宋_GB2312" w:hAnsi="仿宋_GB2312" w:eastAsia="仿宋_GB2312" w:cs="仿宋_GB2312"/>
          <w:sz w:val="32"/>
          <w:szCs w:val="32"/>
        </w:rPr>
        <w:t>职业中等专业学校</w:t>
      </w:r>
    </w:p>
    <w:p>
      <w:pPr>
        <w:keepNext w:val="0"/>
        <w:keepLines w:val="0"/>
        <w:pageBreakBefore w:val="0"/>
        <w:kinsoku/>
        <w:wordWrap/>
        <w:overflowPunct/>
        <w:topLinePunct w:val="0"/>
        <w:autoSpaceDE/>
        <w:autoSpaceDN/>
        <w:bidi w:val="0"/>
        <w:adjustRightInd w:val="0"/>
        <w:snapToGrid w:val="0"/>
        <w:spacing w:line="560" w:lineRule="exact"/>
        <w:ind w:firstLine="640" w:firstLineChars="2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月</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Cs/>
          <w:color w:val="auto"/>
          <w:sz w:val="32"/>
          <w:szCs w:val="32"/>
        </w:rPr>
      </w:pPr>
    </w:p>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helvetica">
    <w:altName w:val="Segoe Print"/>
    <w:panose1 w:val="00000000000000000000"/>
    <w:charset w:val="00"/>
    <w:family w:val="auto"/>
    <w:pitch w:val="default"/>
    <w:sig w:usb0="00000000" w:usb1="00000000" w:usb2="00000000" w:usb3="00000000" w:csb0="2000019F" w:csb1="4F010000"/>
  </w:font>
  <w:font w:name="方正小标宋简体">
    <w:panose1 w:val="02010601030101010101"/>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rFonts w:hint="default"/>
        <w:lang w:val="en-US" w:eastAsia="zh-CN"/>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文本框 13"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5sgFpd8BAAC/AwAADgAAAAAA&#10;AAABACAAAAAeAQAAZHJzL2Uyb0RvYy54bWxQSwUGAAAAAAYABgBZAQAAbwUAAAAA&#10;">
              <v:fill on="f" focussize="0,0"/>
              <v:stroke on="f"/>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both"/>
      <w:rPr>
        <w:rFonts w:hint="default"/>
        <w:lang w:val="en-US" w:eastAsia="zh-CN"/>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pPr>
                          <w:r>
                            <w:fldChar w:fldCharType="begin"/>
                          </w:r>
                          <w:r>
                            <w:instrText xml:space="preserve"> PAGE  \* MERGEFORMAT </w:instrText>
                          </w:r>
                          <w:r>
                            <w:fldChar w:fldCharType="separate"/>
                          </w:r>
                          <w:r>
                            <w:t>21</w:t>
                          </w:r>
                          <w:r>
                            <w:fldChar w:fldCharType="end"/>
                          </w:r>
                        </w:p>
                      </w:txbxContent>
                    </wps:txbx>
                    <wps:bodyPr vert="horz" wrap="none" lIns="0" tIns="0" rIns="0" bIns="0" anchor="t" anchorCtr="0" upright="0">
                      <a:spAutoFit/>
                    </wps:bodyPr>
                  </wps:wsp>
                </a:graphicData>
              </a:graphic>
            </wp:anchor>
          </w:drawing>
        </mc:Choice>
        <mc:Fallback>
          <w:pict>
            <v:shape id="文本框 17"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GmkMAd8BAAC/AwAADgAAAAAA&#10;AAABACAAAAAeAQAAZHJzL2Uyb0RvYy54bWxQSwUGAAAAAAYABgBZAQAAbwUAAAAA&#10;">
              <v:fill on="f" focussize="0,0"/>
              <v:stroke on="f"/>
              <v:imagedata o:title=""/>
              <o:lock v:ext="edit" aspectratio="f"/>
              <v:textbox inset="0mm,0mm,0mm,0mm" style="mso-fit-shape-to-text:t;">
                <w:txbxContent>
                  <w:p>
                    <w:pPr>
                      <w:pStyle w:val="9"/>
                    </w:pPr>
                    <w:r>
                      <w:fldChar w:fldCharType="begin"/>
                    </w:r>
                    <w:r>
                      <w:instrText xml:space="preserve"> PAGE  \* MERGEFORMAT </w:instrText>
                    </w:r>
                    <w:r>
                      <w:fldChar w:fldCharType="separate"/>
                    </w:r>
                    <w:r>
                      <w:t>21</w:t>
                    </w:r>
                    <w:r>
                      <w:fldChar w:fldCharType="end"/>
                    </w:r>
                  </w:p>
                </w:txbxContent>
              </v:textbox>
            </v:shape>
          </w:pict>
        </mc:Fallback>
      </mc:AlternateContent>
    </w:r>
    <w:r>
      <w:rPr>
        <w:sz w:val="18"/>
      </w:rPr>
      <mc:AlternateContent>
        <mc:Choice Requires="wps">
          <w:drawing>
            <wp:anchor distT="0" distB="0" distL="114300" distR="114300" simplePos="0" relativeHeight="251660288" behindDoc="0" locked="0" layoutInCell="1" allowOverlap="1">
              <wp:simplePos x="0" y="0"/>
              <wp:positionH relativeFrom="margin">
                <wp:posOffset>4374515</wp:posOffset>
              </wp:positionH>
              <wp:positionV relativeFrom="paragraph">
                <wp:posOffset>0</wp:posOffset>
              </wp:positionV>
              <wp:extent cx="1828800" cy="1828800"/>
              <wp:effectExtent l="0" t="0" r="0" b="0"/>
              <wp:wrapNone/>
              <wp:docPr id="2"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rPr>
                              <w:rFonts w:hint="default" w:eastAsia="宋体"/>
                              <w:lang w:val="en-US" w:eastAsia="zh-CN"/>
                            </w:rPr>
                          </w:pPr>
                        </w:p>
                      </w:txbxContent>
                    </wps:txbx>
                    <wps:bodyPr vert="horz" wrap="none" lIns="0" tIns="0" rIns="0" bIns="0" anchor="t" anchorCtr="0" upright="0">
                      <a:spAutoFit/>
                    </wps:bodyPr>
                  </wps:wsp>
                </a:graphicData>
              </a:graphic>
            </wp:anchor>
          </w:drawing>
        </mc:Choice>
        <mc:Fallback>
          <w:pict>
            <v:shape id="文本框 11" o:spid="_x0000_s1026" o:spt="202" type="#_x0000_t202" style="position:absolute;left:0pt;margin-left:344.45pt;margin-top:0pt;height:144pt;width:144pt;mso-position-horizontal-relative:margin;mso-wrap-style:none;z-index:251660288;mso-width-relative:page;mso-height-relative:page;" filled="f" stroked="f" coordsize="21600,21600" o:gfxdata="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qnQEr0wAAAAgBAAAPAAAAAAAA&#10;AAEAIAAAACIAAABkcnMvZG93bnJldi54bWxQSwECFAAUAAAACACHTuJAiKrRxd4BAAC/AwAADgAA&#10;AAAAAAABACAAAAAiAQAAZHJzL2Uyb0RvYy54bWxQSwUGAAAAAAYABgBZAQAAcgUAAAAA&#10;">
              <v:fill on="f" focussize="0,0"/>
              <v:stroke on="f"/>
              <v:imagedata o:title=""/>
              <o:lock v:ext="edit" aspectratio="f"/>
              <v:textbox inset="0mm,0mm,0mm,0mm" style="mso-fit-shape-to-text:t;">
                <w:txbxContent>
                  <w:p>
                    <w:pPr>
                      <w:pStyle w:val="9"/>
                      <w:rPr>
                        <w:rFonts w:hint="default" w:eastAsia="宋体"/>
                        <w:lang w:val="en-US" w:eastAsia="zh-CN"/>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1"/>
      </w:pBdr>
      <w:ind w:firstLine="720" w:firstLineChars="400"/>
      <w:jc w:val="right"/>
      <w:rPr>
        <w:rFonts w:hint="eastAsia"/>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ECD141"/>
    <w:multiLevelType w:val="singleLevel"/>
    <w:tmpl w:val="FFECD14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yMjMxNTM3MmE0YmZiOGYyOGU3Yzk0NzQ5NWM4OGIifQ=="/>
  </w:docVars>
  <w:rsids>
    <w:rsidRoot w:val="00172A27"/>
    <w:rsid w:val="00000786"/>
    <w:rsid w:val="000007F5"/>
    <w:rsid w:val="00001CC5"/>
    <w:rsid w:val="00002C6A"/>
    <w:rsid w:val="00003569"/>
    <w:rsid w:val="00004970"/>
    <w:rsid w:val="0000503A"/>
    <w:rsid w:val="0000638A"/>
    <w:rsid w:val="0001249A"/>
    <w:rsid w:val="00013B11"/>
    <w:rsid w:val="00013FCB"/>
    <w:rsid w:val="000143FA"/>
    <w:rsid w:val="0001674B"/>
    <w:rsid w:val="00023D33"/>
    <w:rsid w:val="00025EA1"/>
    <w:rsid w:val="00026446"/>
    <w:rsid w:val="00026C2A"/>
    <w:rsid w:val="00027EC3"/>
    <w:rsid w:val="000314AB"/>
    <w:rsid w:val="00031513"/>
    <w:rsid w:val="000349DF"/>
    <w:rsid w:val="00036633"/>
    <w:rsid w:val="0003692C"/>
    <w:rsid w:val="000379D8"/>
    <w:rsid w:val="00037DA1"/>
    <w:rsid w:val="000418E8"/>
    <w:rsid w:val="00041DF8"/>
    <w:rsid w:val="000426D3"/>
    <w:rsid w:val="00044971"/>
    <w:rsid w:val="00046FE7"/>
    <w:rsid w:val="00050068"/>
    <w:rsid w:val="00050619"/>
    <w:rsid w:val="00051BFD"/>
    <w:rsid w:val="00052A94"/>
    <w:rsid w:val="00053861"/>
    <w:rsid w:val="00055684"/>
    <w:rsid w:val="00056819"/>
    <w:rsid w:val="00056BDB"/>
    <w:rsid w:val="00056E73"/>
    <w:rsid w:val="0006033F"/>
    <w:rsid w:val="000631A6"/>
    <w:rsid w:val="00064195"/>
    <w:rsid w:val="000670DB"/>
    <w:rsid w:val="000717BB"/>
    <w:rsid w:val="00073F5E"/>
    <w:rsid w:val="000756AD"/>
    <w:rsid w:val="00083F87"/>
    <w:rsid w:val="00085AAE"/>
    <w:rsid w:val="00085D05"/>
    <w:rsid w:val="00086AB3"/>
    <w:rsid w:val="00087230"/>
    <w:rsid w:val="000900FF"/>
    <w:rsid w:val="00090EE2"/>
    <w:rsid w:val="00094CDE"/>
    <w:rsid w:val="00096F1C"/>
    <w:rsid w:val="000A1408"/>
    <w:rsid w:val="000A181B"/>
    <w:rsid w:val="000A3FE8"/>
    <w:rsid w:val="000A4108"/>
    <w:rsid w:val="000C0E51"/>
    <w:rsid w:val="000C1A10"/>
    <w:rsid w:val="000C2F8B"/>
    <w:rsid w:val="000C5FEC"/>
    <w:rsid w:val="000D18EC"/>
    <w:rsid w:val="000D1DCA"/>
    <w:rsid w:val="000D3921"/>
    <w:rsid w:val="000D4ADA"/>
    <w:rsid w:val="000D77A0"/>
    <w:rsid w:val="000E1D0A"/>
    <w:rsid w:val="000E233F"/>
    <w:rsid w:val="000E6FA4"/>
    <w:rsid w:val="000E7E29"/>
    <w:rsid w:val="000F7D3B"/>
    <w:rsid w:val="00103382"/>
    <w:rsid w:val="001043C6"/>
    <w:rsid w:val="001062C7"/>
    <w:rsid w:val="001204EA"/>
    <w:rsid w:val="00131C72"/>
    <w:rsid w:val="00135126"/>
    <w:rsid w:val="00142001"/>
    <w:rsid w:val="001445A2"/>
    <w:rsid w:val="00147145"/>
    <w:rsid w:val="001546E3"/>
    <w:rsid w:val="00166840"/>
    <w:rsid w:val="001670BC"/>
    <w:rsid w:val="00170827"/>
    <w:rsid w:val="00172A27"/>
    <w:rsid w:val="00172AFA"/>
    <w:rsid w:val="001731AE"/>
    <w:rsid w:val="00175327"/>
    <w:rsid w:val="00175BB1"/>
    <w:rsid w:val="0018056C"/>
    <w:rsid w:val="00183E3A"/>
    <w:rsid w:val="00187BF2"/>
    <w:rsid w:val="001914BE"/>
    <w:rsid w:val="001929C4"/>
    <w:rsid w:val="00195EB5"/>
    <w:rsid w:val="00197640"/>
    <w:rsid w:val="001B44A5"/>
    <w:rsid w:val="001B7D87"/>
    <w:rsid w:val="001C077F"/>
    <w:rsid w:val="001C0EA9"/>
    <w:rsid w:val="001C1284"/>
    <w:rsid w:val="001D03BF"/>
    <w:rsid w:val="001D356D"/>
    <w:rsid w:val="001E37ED"/>
    <w:rsid w:val="001E44C6"/>
    <w:rsid w:val="001E4E28"/>
    <w:rsid w:val="001E4EC5"/>
    <w:rsid w:val="001E61BC"/>
    <w:rsid w:val="001F02AD"/>
    <w:rsid w:val="001F6030"/>
    <w:rsid w:val="001F61E1"/>
    <w:rsid w:val="0020224D"/>
    <w:rsid w:val="00205A77"/>
    <w:rsid w:val="0022008F"/>
    <w:rsid w:val="00220497"/>
    <w:rsid w:val="002205FA"/>
    <w:rsid w:val="00220909"/>
    <w:rsid w:val="00224090"/>
    <w:rsid w:val="0022442A"/>
    <w:rsid w:val="002256B6"/>
    <w:rsid w:val="00236715"/>
    <w:rsid w:val="00241871"/>
    <w:rsid w:val="00241D7E"/>
    <w:rsid w:val="00243A07"/>
    <w:rsid w:val="0024546E"/>
    <w:rsid w:val="00246928"/>
    <w:rsid w:val="00257C88"/>
    <w:rsid w:val="00260C12"/>
    <w:rsid w:val="00266B27"/>
    <w:rsid w:val="00274154"/>
    <w:rsid w:val="00274684"/>
    <w:rsid w:val="002808AA"/>
    <w:rsid w:val="0028363A"/>
    <w:rsid w:val="00286E4B"/>
    <w:rsid w:val="00286FED"/>
    <w:rsid w:val="00290EF5"/>
    <w:rsid w:val="00293F4B"/>
    <w:rsid w:val="00295077"/>
    <w:rsid w:val="002958AB"/>
    <w:rsid w:val="00295DAB"/>
    <w:rsid w:val="002978D0"/>
    <w:rsid w:val="002A264C"/>
    <w:rsid w:val="002A2CCE"/>
    <w:rsid w:val="002A6166"/>
    <w:rsid w:val="002A72D7"/>
    <w:rsid w:val="002B02D9"/>
    <w:rsid w:val="002B3BF1"/>
    <w:rsid w:val="002B438B"/>
    <w:rsid w:val="002B52B2"/>
    <w:rsid w:val="002B6CB6"/>
    <w:rsid w:val="002C0C37"/>
    <w:rsid w:val="002C18A5"/>
    <w:rsid w:val="002C218D"/>
    <w:rsid w:val="002C2814"/>
    <w:rsid w:val="002C457E"/>
    <w:rsid w:val="002C54CD"/>
    <w:rsid w:val="002D1D03"/>
    <w:rsid w:val="002D3B47"/>
    <w:rsid w:val="002E5032"/>
    <w:rsid w:val="002E65FF"/>
    <w:rsid w:val="002E6AE6"/>
    <w:rsid w:val="002F221E"/>
    <w:rsid w:val="002F33F6"/>
    <w:rsid w:val="002F3A29"/>
    <w:rsid w:val="002F5BEA"/>
    <w:rsid w:val="002F7D99"/>
    <w:rsid w:val="00303A92"/>
    <w:rsid w:val="00304E7A"/>
    <w:rsid w:val="00307985"/>
    <w:rsid w:val="0031035D"/>
    <w:rsid w:val="003107EA"/>
    <w:rsid w:val="00311606"/>
    <w:rsid w:val="003145A5"/>
    <w:rsid w:val="00314EF7"/>
    <w:rsid w:val="00320095"/>
    <w:rsid w:val="0032012E"/>
    <w:rsid w:val="00322514"/>
    <w:rsid w:val="00323174"/>
    <w:rsid w:val="00324264"/>
    <w:rsid w:val="0032565E"/>
    <w:rsid w:val="00334C2D"/>
    <w:rsid w:val="00335889"/>
    <w:rsid w:val="00335BF9"/>
    <w:rsid w:val="00337297"/>
    <w:rsid w:val="003438EB"/>
    <w:rsid w:val="00344063"/>
    <w:rsid w:val="0034646F"/>
    <w:rsid w:val="003501D4"/>
    <w:rsid w:val="00352407"/>
    <w:rsid w:val="00353011"/>
    <w:rsid w:val="00366899"/>
    <w:rsid w:val="0036786B"/>
    <w:rsid w:val="00367A2D"/>
    <w:rsid w:val="00370231"/>
    <w:rsid w:val="003729F3"/>
    <w:rsid w:val="0038014B"/>
    <w:rsid w:val="00381F6F"/>
    <w:rsid w:val="003854B1"/>
    <w:rsid w:val="00386A25"/>
    <w:rsid w:val="00396F6D"/>
    <w:rsid w:val="003A07AF"/>
    <w:rsid w:val="003A61B1"/>
    <w:rsid w:val="003B5AE4"/>
    <w:rsid w:val="003C28D8"/>
    <w:rsid w:val="003C2EC3"/>
    <w:rsid w:val="003C5607"/>
    <w:rsid w:val="003D2AD4"/>
    <w:rsid w:val="003D4A85"/>
    <w:rsid w:val="003D5E3D"/>
    <w:rsid w:val="003E1042"/>
    <w:rsid w:val="003E4CA3"/>
    <w:rsid w:val="003E5757"/>
    <w:rsid w:val="003E6C7B"/>
    <w:rsid w:val="003F415D"/>
    <w:rsid w:val="003F658A"/>
    <w:rsid w:val="00400DF4"/>
    <w:rsid w:val="004076BA"/>
    <w:rsid w:val="00407CFA"/>
    <w:rsid w:val="004153FA"/>
    <w:rsid w:val="0042143B"/>
    <w:rsid w:val="00427312"/>
    <w:rsid w:val="0043160B"/>
    <w:rsid w:val="004356A5"/>
    <w:rsid w:val="004423F6"/>
    <w:rsid w:val="004434E4"/>
    <w:rsid w:val="00445346"/>
    <w:rsid w:val="004473AB"/>
    <w:rsid w:val="004473C7"/>
    <w:rsid w:val="004519A8"/>
    <w:rsid w:val="00452B45"/>
    <w:rsid w:val="00452BAA"/>
    <w:rsid w:val="00455BA5"/>
    <w:rsid w:val="00461E75"/>
    <w:rsid w:val="004678FD"/>
    <w:rsid w:val="00470D57"/>
    <w:rsid w:val="00471D47"/>
    <w:rsid w:val="00473C30"/>
    <w:rsid w:val="00480663"/>
    <w:rsid w:val="00480EDC"/>
    <w:rsid w:val="00483926"/>
    <w:rsid w:val="00484365"/>
    <w:rsid w:val="0048510A"/>
    <w:rsid w:val="00486F1C"/>
    <w:rsid w:val="004953B0"/>
    <w:rsid w:val="004A5F04"/>
    <w:rsid w:val="004B4415"/>
    <w:rsid w:val="004B51BA"/>
    <w:rsid w:val="004B63E0"/>
    <w:rsid w:val="004B6DC5"/>
    <w:rsid w:val="004C436E"/>
    <w:rsid w:val="004C6CD3"/>
    <w:rsid w:val="004C7750"/>
    <w:rsid w:val="004D058B"/>
    <w:rsid w:val="004D1611"/>
    <w:rsid w:val="004D3343"/>
    <w:rsid w:val="004D3569"/>
    <w:rsid w:val="004E5E1C"/>
    <w:rsid w:val="004F0353"/>
    <w:rsid w:val="004F15A8"/>
    <w:rsid w:val="004F2076"/>
    <w:rsid w:val="004F3FFA"/>
    <w:rsid w:val="004F5379"/>
    <w:rsid w:val="004F5840"/>
    <w:rsid w:val="004F69A6"/>
    <w:rsid w:val="00500D15"/>
    <w:rsid w:val="00502D6C"/>
    <w:rsid w:val="0050524D"/>
    <w:rsid w:val="0051060A"/>
    <w:rsid w:val="00511B41"/>
    <w:rsid w:val="0051735F"/>
    <w:rsid w:val="00521BCC"/>
    <w:rsid w:val="005234F1"/>
    <w:rsid w:val="0052404E"/>
    <w:rsid w:val="00526070"/>
    <w:rsid w:val="005275CA"/>
    <w:rsid w:val="005278FA"/>
    <w:rsid w:val="005309BE"/>
    <w:rsid w:val="00531EBC"/>
    <w:rsid w:val="00533981"/>
    <w:rsid w:val="00535365"/>
    <w:rsid w:val="005356B2"/>
    <w:rsid w:val="00537FC1"/>
    <w:rsid w:val="00540214"/>
    <w:rsid w:val="00543AA6"/>
    <w:rsid w:val="00553224"/>
    <w:rsid w:val="00553AC9"/>
    <w:rsid w:val="00553C14"/>
    <w:rsid w:val="00556E4F"/>
    <w:rsid w:val="00560BB8"/>
    <w:rsid w:val="00565EA6"/>
    <w:rsid w:val="005706B7"/>
    <w:rsid w:val="00573275"/>
    <w:rsid w:val="00575387"/>
    <w:rsid w:val="00580CB8"/>
    <w:rsid w:val="00585036"/>
    <w:rsid w:val="00586D35"/>
    <w:rsid w:val="00586FA9"/>
    <w:rsid w:val="0059346D"/>
    <w:rsid w:val="00593583"/>
    <w:rsid w:val="0059580B"/>
    <w:rsid w:val="00595E30"/>
    <w:rsid w:val="005974CF"/>
    <w:rsid w:val="005A0B38"/>
    <w:rsid w:val="005A12E8"/>
    <w:rsid w:val="005A2621"/>
    <w:rsid w:val="005A321B"/>
    <w:rsid w:val="005A7208"/>
    <w:rsid w:val="005B0CD8"/>
    <w:rsid w:val="005B329E"/>
    <w:rsid w:val="005B3C55"/>
    <w:rsid w:val="005B4740"/>
    <w:rsid w:val="005B54F3"/>
    <w:rsid w:val="005B6576"/>
    <w:rsid w:val="005B65C8"/>
    <w:rsid w:val="005B6FA0"/>
    <w:rsid w:val="005B6FC4"/>
    <w:rsid w:val="005C0AD7"/>
    <w:rsid w:val="005C22A2"/>
    <w:rsid w:val="005C5496"/>
    <w:rsid w:val="005C578D"/>
    <w:rsid w:val="005C6ABC"/>
    <w:rsid w:val="005C77F0"/>
    <w:rsid w:val="005D0705"/>
    <w:rsid w:val="005D2677"/>
    <w:rsid w:val="005D78A8"/>
    <w:rsid w:val="005D7E3D"/>
    <w:rsid w:val="005E02F3"/>
    <w:rsid w:val="005E05B8"/>
    <w:rsid w:val="005E10E1"/>
    <w:rsid w:val="005E24A0"/>
    <w:rsid w:val="005E2503"/>
    <w:rsid w:val="005E3E99"/>
    <w:rsid w:val="005F4CEA"/>
    <w:rsid w:val="00600449"/>
    <w:rsid w:val="0060081D"/>
    <w:rsid w:val="00603E1A"/>
    <w:rsid w:val="00605F2D"/>
    <w:rsid w:val="006131DF"/>
    <w:rsid w:val="006142FA"/>
    <w:rsid w:val="00614FA6"/>
    <w:rsid w:val="00615C9B"/>
    <w:rsid w:val="00620E6B"/>
    <w:rsid w:val="006221E9"/>
    <w:rsid w:val="0062466B"/>
    <w:rsid w:val="0062496F"/>
    <w:rsid w:val="00625BB0"/>
    <w:rsid w:val="006260FE"/>
    <w:rsid w:val="00630602"/>
    <w:rsid w:val="006320D6"/>
    <w:rsid w:val="00637666"/>
    <w:rsid w:val="00646358"/>
    <w:rsid w:val="006507E4"/>
    <w:rsid w:val="006706A3"/>
    <w:rsid w:val="00670A75"/>
    <w:rsid w:val="00677B00"/>
    <w:rsid w:val="00681883"/>
    <w:rsid w:val="00682DF8"/>
    <w:rsid w:val="00684C93"/>
    <w:rsid w:val="00685161"/>
    <w:rsid w:val="006868DF"/>
    <w:rsid w:val="00694D89"/>
    <w:rsid w:val="00695215"/>
    <w:rsid w:val="00695F42"/>
    <w:rsid w:val="006A001C"/>
    <w:rsid w:val="006A5CD0"/>
    <w:rsid w:val="006B0344"/>
    <w:rsid w:val="006B0DB4"/>
    <w:rsid w:val="006B1F75"/>
    <w:rsid w:val="006B3624"/>
    <w:rsid w:val="006B4696"/>
    <w:rsid w:val="006C0A57"/>
    <w:rsid w:val="006C5DCA"/>
    <w:rsid w:val="006C6B3D"/>
    <w:rsid w:val="006D6D60"/>
    <w:rsid w:val="006D7BAA"/>
    <w:rsid w:val="006E0A46"/>
    <w:rsid w:val="006F0C6B"/>
    <w:rsid w:val="006F1293"/>
    <w:rsid w:val="006F235D"/>
    <w:rsid w:val="006F23E5"/>
    <w:rsid w:val="006F2BDC"/>
    <w:rsid w:val="006F713F"/>
    <w:rsid w:val="007018C4"/>
    <w:rsid w:val="00703190"/>
    <w:rsid w:val="00704005"/>
    <w:rsid w:val="0070661F"/>
    <w:rsid w:val="00720C09"/>
    <w:rsid w:val="00720C88"/>
    <w:rsid w:val="00720E5F"/>
    <w:rsid w:val="00721F13"/>
    <w:rsid w:val="00723770"/>
    <w:rsid w:val="0072664A"/>
    <w:rsid w:val="007319CB"/>
    <w:rsid w:val="00734C83"/>
    <w:rsid w:val="00735B42"/>
    <w:rsid w:val="00735BAE"/>
    <w:rsid w:val="0073729D"/>
    <w:rsid w:val="00741A8E"/>
    <w:rsid w:val="00743876"/>
    <w:rsid w:val="00743982"/>
    <w:rsid w:val="00746204"/>
    <w:rsid w:val="00746D65"/>
    <w:rsid w:val="00747ECA"/>
    <w:rsid w:val="00750F2F"/>
    <w:rsid w:val="0075124C"/>
    <w:rsid w:val="007524BC"/>
    <w:rsid w:val="00752DAD"/>
    <w:rsid w:val="00755FCC"/>
    <w:rsid w:val="007564FB"/>
    <w:rsid w:val="00760CD3"/>
    <w:rsid w:val="00762144"/>
    <w:rsid w:val="007669B0"/>
    <w:rsid w:val="007744D6"/>
    <w:rsid w:val="0078308F"/>
    <w:rsid w:val="00783219"/>
    <w:rsid w:val="00785C28"/>
    <w:rsid w:val="007860D4"/>
    <w:rsid w:val="00787179"/>
    <w:rsid w:val="007909A7"/>
    <w:rsid w:val="00791059"/>
    <w:rsid w:val="00793326"/>
    <w:rsid w:val="007950C0"/>
    <w:rsid w:val="007A5E09"/>
    <w:rsid w:val="007A5FCA"/>
    <w:rsid w:val="007B0B16"/>
    <w:rsid w:val="007B0BC5"/>
    <w:rsid w:val="007B0F4C"/>
    <w:rsid w:val="007B174E"/>
    <w:rsid w:val="007B54B9"/>
    <w:rsid w:val="007C06AE"/>
    <w:rsid w:val="007C124B"/>
    <w:rsid w:val="007C13F5"/>
    <w:rsid w:val="007D12F7"/>
    <w:rsid w:val="007D16DD"/>
    <w:rsid w:val="007D4053"/>
    <w:rsid w:val="007D6E23"/>
    <w:rsid w:val="007D7C93"/>
    <w:rsid w:val="007E19CC"/>
    <w:rsid w:val="007E3B00"/>
    <w:rsid w:val="007E484A"/>
    <w:rsid w:val="007E5B4C"/>
    <w:rsid w:val="007E5D5E"/>
    <w:rsid w:val="007E702F"/>
    <w:rsid w:val="007F175C"/>
    <w:rsid w:val="007F18BC"/>
    <w:rsid w:val="007F1B23"/>
    <w:rsid w:val="007F2587"/>
    <w:rsid w:val="007F73F8"/>
    <w:rsid w:val="008003BC"/>
    <w:rsid w:val="008067F8"/>
    <w:rsid w:val="008102BD"/>
    <w:rsid w:val="00811115"/>
    <w:rsid w:val="0081255E"/>
    <w:rsid w:val="00816D65"/>
    <w:rsid w:val="008224DA"/>
    <w:rsid w:val="00832A17"/>
    <w:rsid w:val="008350F7"/>
    <w:rsid w:val="0083751A"/>
    <w:rsid w:val="00837588"/>
    <w:rsid w:val="00850E43"/>
    <w:rsid w:val="00855E22"/>
    <w:rsid w:val="00855E77"/>
    <w:rsid w:val="00861D55"/>
    <w:rsid w:val="00861F1C"/>
    <w:rsid w:val="00864B41"/>
    <w:rsid w:val="008712FE"/>
    <w:rsid w:val="00871699"/>
    <w:rsid w:val="00875E16"/>
    <w:rsid w:val="00876A0A"/>
    <w:rsid w:val="00876DB4"/>
    <w:rsid w:val="008775D3"/>
    <w:rsid w:val="008800EF"/>
    <w:rsid w:val="008808DC"/>
    <w:rsid w:val="00883FB3"/>
    <w:rsid w:val="008962C2"/>
    <w:rsid w:val="00897187"/>
    <w:rsid w:val="008A610B"/>
    <w:rsid w:val="008A6798"/>
    <w:rsid w:val="008B23E8"/>
    <w:rsid w:val="008B5F6C"/>
    <w:rsid w:val="008C0498"/>
    <w:rsid w:val="008C08C1"/>
    <w:rsid w:val="008C0B54"/>
    <w:rsid w:val="008C365B"/>
    <w:rsid w:val="008C4449"/>
    <w:rsid w:val="008C52F3"/>
    <w:rsid w:val="008C62F9"/>
    <w:rsid w:val="008C70A5"/>
    <w:rsid w:val="008D1E5F"/>
    <w:rsid w:val="008D3B01"/>
    <w:rsid w:val="008E1182"/>
    <w:rsid w:val="008E2269"/>
    <w:rsid w:val="008F25C4"/>
    <w:rsid w:val="008F304A"/>
    <w:rsid w:val="008F41D1"/>
    <w:rsid w:val="008F5E6D"/>
    <w:rsid w:val="008F63D3"/>
    <w:rsid w:val="00903A7A"/>
    <w:rsid w:val="00904A63"/>
    <w:rsid w:val="00910515"/>
    <w:rsid w:val="00910697"/>
    <w:rsid w:val="00910B12"/>
    <w:rsid w:val="0091298D"/>
    <w:rsid w:val="00912A15"/>
    <w:rsid w:val="00913E5B"/>
    <w:rsid w:val="009170FA"/>
    <w:rsid w:val="00920DA0"/>
    <w:rsid w:val="00922B76"/>
    <w:rsid w:val="00925138"/>
    <w:rsid w:val="0093010A"/>
    <w:rsid w:val="00931CEC"/>
    <w:rsid w:val="0093420E"/>
    <w:rsid w:val="00934B6D"/>
    <w:rsid w:val="00935374"/>
    <w:rsid w:val="00935AB7"/>
    <w:rsid w:val="00936EA3"/>
    <w:rsid w:val="00941748"/>
    <w:rsid w:val="0095201A"/>
    <w:rsid w:val="00953931"/>
    <w:rsid w:val="009561CF"/>
    <w:rsid w:val="00963273"/>
    <w:rsid w:val="00963F8A"/>
    <w:rsid w:val="00966EED"/>
    <w:rsid w:val="00970967"/>
    <w:rsid w:val="00971ACB"/>
    <w:rsid w:val="00973C80"/>
    <w:rsid w:val="0097412B"/>
    <w:rsid w:val="0097447C"/>
    <w:rsid w:val="009829A9"/>
    <w:rsid w:val="00982EDA"/>
    <w:rsid w:val="00984DF9"/>
    <w:rsid w:val="00986579"/>
    <w:rsid w:val="009915E3"/>
    <w:rsid w:val="0099293A"/>
    <w:rsid w:val="00993C27"/>
    <w:rsid w:val="00994DDF"/>
    <w:rsid w:val="009956AE"/>
    <w:rsid w:val="009A202D"/>
    <w:rsid w:val="009A56A4"/>
    <w:rsid w:val="009A67A6"/>
    <w:rsid w:val="009B140A"/>
    <w:rsid w:val="009C1686"/>
    <w:rsid w:val="009C460F"/>
    <w:rsid w:val="009D0B59"/>
    <w:rsid w:val="009D1E4F"/>
    <w:rsid w:val="009D2821"/>
    <w:rsid w:val="009D2C39"/>
    <w:rsid w:val="009D52A3"/>
    <w:rsid w:val="009D6CFA"/>
    <w:rsid w:val="009D72CD"/>
    <w:rsid w:val="009D7482"/>
    <w:rsid w:val="009E4E11"/>
    <w:rsid w:val="009E5611"/>
    <w:rsid w:val="009E77CA"/>
    <w:rsid w:val="009F329E"/>
    <w:rsid w:val="009F4CF5"/>
    <w:rsid w:val="009F517A"/>
    <w:rsid w:val="00A00D89"/>
    <w:rsid w:val="00A03742"/>
    <w:rsid w:val="00A055FC"/>
    <w:rsid w:val="00A12BB6"/>
    <w:rsid w:val="00A15402"/>
    <w:rsid w:val="00A17F76"/>
    <w:rsid w:val="00A22099"/>
    <w:rsid w:val="00A267AB"/>
    <w:rsid w:val="00A30F39"/>
    <w:rsid w:val="00A31C7D"/>
    <w:rsid w:val="00A32CE9"/>
    <w:rsid w:val="00A34213"/>
    <w:rsid w:val="00A356BE"/>
    <w:rsid w:val="00A36637"/>
    <w:rsid w:val="00A40A57"/>
    <w:rsid w:val="00A477E7"/>
    <w:rsid w:val="00A50CF8"/>
    <w:rsid w:val="00A523F0"/>
    <w:rsid w:val="00A5252A"/>
    <w:rsid w:val="00A55A81"/>
    <w:rsid w:val="00A5686A"/>
    <w:rsid w:val="00A57DBE"/>
    <w:rsid w:val="00A6113D"/>
    <w:rsid w:val="00A62A0D"/>
    <w:rsid w:val="00A62B7C"/>
    <w:rsid w:val="00A65DB5"/>
    <w:rsid w:val="00A672F0"/>
    <w:rsid w:val="00A67333"/>
    <w:rsid w:val="00A70334"/>
    <w:rsid w:val="00A7212D"/>
    <w:rsid w:val="00A74BC3"/>
    <w:rsid w:val="00A817BB"/>
    <w:rsid w:val="00A8535E"/>
    <w:rsid w:val="00A925AE"/>
    <w:rsid w:val="00A92913"/>
    <w:rsid w:val="00A938AE"/>
    <w:rsid w:val="00A94057"/>
    <w:rsid w:val="00A96DC5"/>
    <w:rsid w:val="00A97262"/>
    <w:rsid w:val="00AA6B57"/>
    <w:rsid w:val="00AA7A55"/>
    <w:rsid w:val="00AB1213"/>
    <w:rsid w:val="00AB7EC5"/>
    <w:rsid w:val="00AC148D"/>
    <w:rsid w:val="00AC3449"/>
    <w:rsid w:val="00AC3ED8"/>
    <w:rsid w:val="00AC457E"/>
    <w:rsid w:val="00AC67AD"/>
    <w:rsid w:val="00AD1671"/>
    <w:rsid w:val="00AD3EB6"/>
    <w:rsid w:val="00AD7019"/>
    <w:rsid w:val="00AD7445"/>
    <w:rsid w:val="00AD76B2"/>
    <w:rsid w:val="00AE1094"/>
    <w:rsid w:val="00AE19CC"/>
    <w:rsid w:val="00AE2583"/>
    <w:rsid w:val="00AE271F"/>
    <w:rsid w:val="00AE434D"/>
    <w:rsid w:val="00AE4BEC"/>
    <w:rsid w:val="00AE63C2"/>
    <w:rsid w:val="00AE693B"/>
    <w:rsid w:val="00AE782D"/>
    <w:rsid w:val="00AF07E4"/>
    <w:rsid w:val="00AF1CA1"/>
    <w:rsid w:val="00AF2C4D"/>
    <w:rsid w:val="00AF5CF9"/>
    <w:rsid w:val="00B0165D"/>
    <w:rsid w:val="00B02200"/>
    <w:rsid w:val="00B06F06"/>
    <w:rsid w:val="00B0756F"/>
    <w:rsid w:val="00B11895"/>
    <w:rsid w:val="00B139D7"/>
    <w:rsid w:val="00B15C93"/>
    <w:rsid w:val="00B168C5"/>
    <w:rsid w:val="00B20372"/>
    <w:rsid w:val="00B20DB9"/>
    <w:rsid w:val="00B2383D"/>
    <w:rsid w:val="00B25349"/>
    <w:rsid w:val="00B26236"/>
    <w:rsid w:val="00B26307"/>
    <w:rsid w:val="00B30410"/>
    <w:rsid w:val="00B30A10"/>
    <w:rsid w:val="00B3111F"/>
    <w:rsid w:val="00B31499"/>
    <w:rsid w:val="00B316AC"/>
    <w:rsid w:val="00B32C54"/>
    <w:rsid w:val="00B34E3F"/>
    <w:rsid w:val="00B36E41"/>
    <w:rsid w:val="00B400CD"/>
    <w:rsid w:val="00B41080"/>
    <w:rsid w:val="00B452C2"/>
    <w:rsid w:val="00B458E1"/>
    <w:rsid w:val="00B461EC"/>
    <w:rsid w:val="00B50B47"/>
    <w:rsid w:val="00B52CFF"/>
    <w:rsid w:val="00B52F17"/>
    <w:rsid w:val="00B55044"/>
    <w:rsid w:val="00B61A71"/>
    <w:rsid w:val="00B67A87"/>
    <w:rsid w:val="00B7340A"/>
    <w:rsid w:val="00B742BB"/>
    <w:rsid w:val="00B75EAC"/>
    <w:rsid w:val="00B771B6"/>
    <w:rsid w:val="00B8074B"/>
    <w:rsid w:val="00B83A69"/>
    <w:rsid w:val="00B843A3"/>
    <w:rsid w:val="00B94688"/>
    <w:rsid w:val="00B961D3"/>
    <w:rsid w:val="00B970F8"/>
    <w:rsid w:val="00BB05C4"/>
    <w:rsid w:val="00BB3BBD"/>
    <w:rsid w:val="00BC1924"/>
    <w:rsid w:val="00BC6CC7"/>
    <w:rsid w:val="00BD0A9C"/>
    <w:rsid w:val="00BD290A"/>
    <w:rsid w:val="00BD491A"/>
    <w:rsid w:val="00BD7B08"/>
    <w:rsid w:val="00BE2495"/>
    <w:rsid w:val="00BF610F"/>
    <w:rsid w:val="00BF69BC"/>
    <w:rsid w:val="00C0732E"/>
    <w:rsid w:val="00C10B2D"/>
    <w:rsid w:val="00C13572"/>
    <w:rsid w:val="00C1458B"/>
    <w:rsid w:val="00C14F27"/>
    <w:rsid w:val="00C254EE"/>
    <w:rsid w:val="00C33FA1"/>
    <w:rsid w:val="00C37A1A"/>
    <w:rsid w:val="00C426CE"/>
    <w:rsid w:val="00C55AFD"/>
    <w:rsid w:val="00C65F17"/>
    <w:rsid w:val="00C6641C"/>
    <w:rsid w:val="00C72FB5"/>
    <w:rsid w:val="00C73F27"/>
    <w:rsid w:val="00C76277"/>
    <w:rsid w:val="00C83896"/>
    <w:rsid w:val="00C87DA7"/>
    <w:rsid w:val="00C87F84"/>
    <w:rsid w:val="00C9043B"/>
    <w:rsid w:val="00C9058F"/>
    <w:rsid w:val="00C9065C"/>
    <w:rsid w:val="00C944C0"/>
    <w:rsid w:val="00CA06AD"/>
    <w:rsid w:val="00CA296F"/>
    <w:rsid w:val="00CA602E"/>
    <w:rsid w:val="00CA6A67"/>
    <w:rsid w:val="00CA7B77"/>
    <w:rsid w:val="00CB0722"/>
    <w:rsid w:val="00CB1EDF"/>
    <w:rsid w:val="00CB2FCF"/>
    <w:rsid w:val="00CB502C"/>
    <w:rsid w:val="00CB75D2"/>
    <w:rsid w:val="00CC2828"/>
    <w:rsid w:val="00CC3DBC"/>
    <w:rsid w:val="00CC6144"/>
    <w:rsid w:val="00CC7D37"/>
    <w:rsid w:val="00CD657E"/>
    <w:rsid w:val="00CE05DE"/>
    <w:rsid w:val="00CE1278"/>
    <w:rsid w:val="00CE655C"/>
    <w:rsid w:val="00CE7E40"/>
    <w:rsid w:val="00CF13E1"/>
    <w:rsid w:val="00CF3140"/>
    <w:rsid w:val="00CF4D72"/>
    <w:rsid w:val="00CF4F0F"/>
    <w:rsid w:val="00D025D3"/>
    <w:rsid w:val="00D06B6B"/>
    <w:rsid w:val="00D143C3"/>
    <w:rsid w:val="00D14C47"/>
    <w:rsid w:val="00D153CB"/>
    <w:rsid w:val="00D17748"/>
    <w:rsid w:val="00D214B4"/>
    <w:rsid w:val="00D223D6"/>
    <w:rsid w:val="00D24D2B"/>
    <w:rsid w:val="00D314F5"/>
    <w:rsid w:val="00D34190"/>
    <w:rsid w:val="00D362F2"/>
    <w:rsid w:val="00D374CD"/>
    <w:rsid w:val="00D376AC"/>
    <w:rsid w:val="00D3773A"/>
    <w:rsid w:val="00D42879"/>
    <w:rsid w:val="00D44E28"/>
    <w:rsid w:val="00D46E23"/>
    <w:rsid w:val="00D472E1"/>
    <w:rsid w:val="00D514A3"/>
    <w:rsid w:val="00D51CFF"/>
    <w:rsid w:val="00D52495"/>
    <w:rsid w:val="00D62F0D"/>
    <w:rsid w:val="00D654A5"/>
    <w:rsid w:val="00D739EF"/>
    <w:rsid w:val="00D76E7D"/>
    <w:rsid w:val="00D76ECF"/>
    <w:rsid w:val="00D77B43"/>
    <w:rsid w:val="00D80FBE"/>
    <w:rsid w:val="00D84D51"/>
    <w:rsid w:val="00D905D2"/>
    <w:rsid w:val="00D93BCE"/>
    <w:rsid w:val="00D94739"/>
    <w:rsid w:val="00D972A1"/>
    <w:rsid w:val="00DA1D1D"/>
    <w:rsid w:val="00DA2D38"/>
    <w:rsid w:val="00DA4654"/>
    <w:rsid w:val="00DA6EA2"/>
    <w:rsid w:val="00DB1857"/>
    <w:rsid w:val="00DB3431"/>
    <w:rsid w:val="00DC568F"/>
    <w:rsid w:val="00DD079E"/>
    <w:rsid w:val="00DD150E"/>
    <w:rsid w:val="00DE07D9"/>
    <w:rsid w:val="00DE23ED"/>
    <w:rsid w:val="00DE270A"/>
    <w:rsid w:val="00DE59EC"/>
    <w:rsid w:val="00DE7EA4"/>
    <w:rsid w:val="00DF0079"/>
    <w:rsid w:val="00DF03A7"/>
    <w:rsid w:val="00DF0997"/>
    <w:rsid w:val="00DF3797"/>
    <w:rsid w:val="00DF3C50"/>
    <w:rsid w:val="00DF3FC2"/>
    <w:rsid w:val="00E045F0"/>
    <w:rsid w:val="00E05F03"/>
    <w:rsid w:val="00E062D1"/>
    <w:rsid w:val="00E10890"/>
    <w:rsid w:val="00E10BD0"/>
    <w:rsid w:val="00E122D2"/>
    <w:rsid w:val="00E13ABD"/>
    <w:rsid w:val="00E13FF5"/>
    <w:rsid w:val="00E1470F"/>
    <w:rsid w:val="00E14F98"/>
    <w:rsid w:val="00E17B1F"/>
    <w:rsid w:val="00E273A9"/>
    <w:rsid w:val="00E3077E"/>
    <w:rsid w:val="00E409BF"/>
    <w:rsid w:val="00E44182"/>
    <w:rsid w:val="00E467DF"/>
    <w:rsid w:val="00E4758F"/>
    <w:rsid w:val="00E47B64"/>
    <w:rsid w:val="00E50A2D"/>
    <w:rsid w:val="00E50C44"/>
    <w:rsid w:val="00E52162"/>
    <w:rsid w:val="00E53AB5"/>
    <w:rsid w:val="00E54B6F"/>
    <w:rsid w:val="00E567FB"/>
    <w:rsid w:val="00E56C8B"/>
    <w:rsid w:val="00E61563"/>
    <w:rsid w:val="00E62144"/>
    <w:rsid w:val="00E639B8"/>
    <w:rsid w:val="00E67FFC"/>
    <w:rsid w:val="00E7354F"/>
    <w:rsid w:val="00E74988"/>
    <w:rsid w:val="00E7699F"/>
    <w:rsid w:val="00E7759D"/>
    <w:rsid w:val="00E80FE3"/>
    <w:rsid w:val="00E87022"/>
    <w:rsid w:val="00E90EA7"/>
    <w:rsid w:val="00E93395"/>
    <w:rsid w:val="00E95412"/>
    <w:rsid w:val="00EA1D76"/>
    <w:rsid w:val="00EA48A0"/>
    <w:rsid w:val="00EA6595"/>
    <w:rsid w:val="00EB0608"/>
    <w:rsid w:val="00EB119D"/>
    <w:rsid w:val="00EB63B6"/>
    <w:rsid w:val="00EB7272"/>
    <w:rsid w:val="00EB7C0C"/>
    <w:rsid w:val="00EC240F"/>
    <w:rsid w:val="00EC56B5"/>
    <w:rsid w:val="00EC6E9A"/>
    <w:rsid w:val="00EC7853"/>
    <w:rsid w:val="00ED1CAC"/>
    <w:rsid w:val="00ED37FD"/>
    <w:rsid w:val="00ED4575"/>
    <w:rsid w:val="00ED5D8C"/>
    <w:rsid w:val="00EE2C57"/>
    <w:rsid w:val="00EE3A95"/>
    <w:rsid w:val="00EE41CB"/>
    <w:rsid w:val="00EF20C8"/>
    <w:rsid w:val="00EF5A54"/>
    <w:rsid w:val="00EF6F91"/>
    <w:rsid w:val="00F1030A"/>
    <w:rsid w:val="00F10C79"/>
    <w:rsid w:val="00F150D8"/>
    <w:rsid w:val="00F157EE"/>
    <w:rsid w:val="00F173AE"/>
    <w:rsid w:val="00F23689"/>
    <w:rsid w:val="00F27348"/>
    <w:rsid w:val="00F314A0"/>
    <w:rsid w:val="00F32298"/>
    <w:rsid w:val="00F40AA4"/>
    <w:rsid w:val="00F4141C"/>
    <w:rsid w:val="00F4149C"/>
    <w:rsid w:val="00F416BA"/>
    <w:rsid w:val="00F42A18"/>
    <w:rsid w:val="00F505C2"/>
    <w:rsid w:val="00F516F5"/>
    <w:rsid w:val="00F518A8"/>
    <w:rsid w:val="00F5386F"/>
    <w:rsid w:val="00F577AB"/>
    <w:rsid w:val="00F6137F"/>
    <w:rsid w:val="00F62034"/>
    <w:rsid w:val="00F62742"/>
    <w:rsid w:val="00F62A4E"/>
    <w:rsid w:val="00F65590"/>
    <w:rsid w:val="00F6717A"/>
    <w:rsid w:val="00F73344"/>
    <w:rsid w:val="00F7437A"/>
    <w:rsid w:val="00F74A99"/>
    <w:rsid w:val="00F75AE1"/>
    <w:rsid w:val="00F77A6D"/>
    <w:rsid w:val="00F81826"/>
    <w:rsid w:val="00F901D2"/>
    <w:rsid w:val="00F90F5B"/>
    <w:rsid w:val="00F90F71"/>
    <w:rsid w:val="00F92ACD"/>
    <w:rsid w:val="00F95DEF"/>
    <w:rsid w:val="00F97A9E"/>
    <w:rsid w:val="00FA0AA9"/>
    <w:rsid w:val="00FA1196"/>
    <w:rsid w:val="00FB3238"/>
    <w:rsid w:val="00FC0AAB"/>
    <w:rsid w:val="00FC0AF4"/>
    <w:rsid w:val="00FC1015"/>
    <w:rsid w:val="00FC402C"/>
    <w:rsid w:val="00FC7C1E"/>
    <w:rsid w:val="00FD139C"/>
    <w:rsid w:val="00FD1FEF"/>
    <w:rsid w:val="00FD6054"/>
    <w:rsid w:val="00FE0ABD"/>
    <w:rsid w:val="00FE5382"/>
    <w:rsid w:val="00FE6897"/>
    <w:rsid w:val="00FF5320"/>
    <w:rsid w:val="00FF79B2"/>
    <w:rsid w:val="02463BF0"/>
    <w:rsid w:val="03210A0F"/>
    <w:rsid w:val="03B55C27"/>
    <w:rsid w:val="043B51ED"/>
    <w:rsid w:val="061211A3"/>
    <w:rsid w:val="0656603A"/>
    <w:rsid w:val="09972933"/>
    <w:rsid w:val="0C1069CD"/>
    <w:rsid w:val="0C9413AC"/>
    <w:rsid w:val="0ED73166"/>
    <w:rsid w:val="0F0B67F0"/>
    <w:rsid w:val="0F6A2732"/>
    <w:rsid w:val="10D434F9"/>
    <w:rsid w:val="11AA05D6"/>
    <w:rsid w:val="11E44B84"/>
    <w:rsid w:val="12112C40"/>
    <w:rsid w:val="12C552AD"/>
    <w:rsid w:val="137A6846"/>
    <w:rsid w:val="142E59EF"/>
    <w:rsid w:val="144536F4"/>
    <w:rsid w:val="152A43EE"/>
    <w:rsid w:val="169C219C"/>
    <w:rsid w:val="19302165"/>
    <w:rsid w:val="19DFE088"/>
    <w:rsid w:val="1B4134A8"/>
    <w:rsid w:val="1C215A92"/>
    <w:rsid w:val="1D0C2BFE"/>
    <w:rsid w:val="1E13049E"/>
    <w:rsid w:val="1E9473D5"/>
    <w:rsid w:val="1ECE074D"/>
    <w:rsid w:val="1F5B9C28"/>
    <w:rsid w:val="1F725A7E"/>
    <w:rsid w:val="224A6786"/>
    <w:rsid w:val="22D05E28"/>
    <w:rsid w:val="22E15677"/>
    <w:rsid w:val="2338088B"/>
    <w:rsid w:val="24A67CB4"/>
    <w:rsid w:val="25F95EEC"/>
    <w:rsid w:val="27253DB5"/>
    <w:rsid w:val="2A300F6B"/>
    <w:rsid w:val="2A3011DB"/>
    <w:rsid w:val="2A9D3DF0"/>
    <w:rsid w:val="2B027942"/>
    <w:rsid w:val="2B93D808"/>
    <w:rsid w:val="2BA22E03"/>
    <w:rsid w:val="2BFF609A"/>
    <w:rsid w:val="2C423B87"/>
    <w:rsid w:val="2EF04DB2"/>
    <w:rsid w:val="2FD85109"/>
    <w:rsid w:val="2FFF9217"/>
    <w:rsid w:val="335B5248"/>
    <w:rsid w:val="34B1678A"/>
    <w:rsid w:val="362269FA"/>
    <w:rsid w:val="36AD586B"/>
    <w:rsid w:val="3A2DB1D1"/>
    <w:rsid w:val="3B7E49F1"/>
    <w:rsid w:val="3BF97601"/>
    <w:rsid w:val="40B24FA6"/>
    <w:rsid w:val="423B3A9C"/>
    <w:rsid w:val="42B61C37"/>
    <w:rsid w:val="43C2293A"/>
    <w:rsid w:val="44472C6B"/>
    <w:rsid w:val="45477A5C"/>
    <w:rsid w:val="49021C59"/>
    <w:rsid w:val="49952D80"/>
    <w:rsid w:val="4A8A2FEC"/>
    <w:rsid w:val="4AF937FF"/>
    <w:rsid w:val="4BEFEF27"/>
    <w:rsid w:val="4C0219B6"/>
    <w:rsid w:val="4C3509BA"/>
    <w:rsid w:val="4D711E4D"/>
    <w:rsid w:val="4DC90909"/>
    <w:rsid w:val="57994284"/>
    <w:rsid w:val="57DD428C"/>
    <w:rsid w:val="5A986557"/>
    <w:rsid w:val="5B3F4CE7"/>
    <w:rsid w:val="5B434617"/>
    <w:rsid w:val="5D07960C"/>
    <w:rsid w:val="5D6F2B20"/>
    <w:rsid w:val="5D8E1C5F"/>
    <w:rsid w:val="5F95736A"/>
    <w:rsid w:val="5FAD357D"/>
    <w:rsid w:val="5FEFE74F"/>
    <w:rsid w:val="61FD19ED"/>
    <w:rsid w:val="63B77386"/>
    <w:rsid w:val="6432241B"/>
    <w:rsid w:val="66E21DCC"/>
    <w:rsid w:val="670C7799"/>
    <w:rsid w:val="67893F49"/>
    <w:rsid w:val="68F05F96"/>
    <w:rsid w:val="6B5A0C76"/>
    <w:rsid w:val="6B5A1751"/>
    <w:rsid w:val="6DBD6E7E"/>
    <w:rsid w:val="6DD45814"/>
    <w:rsid w:val="6FB7113E"/>
    <w:rsid w:val="702C4DA8"/>
    <w:rsid w:val="70BE3183"/>
    <w:rsid w:val="70EF15E5"/>
    <w:rsid w:val="71153587"/>
    <w:rsid w:val="71945E02"/>
    <w:rsid w:val="719D0F24"/>
    <w:rsid w:val="72C101E9"/>
    <w:rsid w:val="72F6BA6D"/>
    <w:rsid w:val="730F6A3D"/>
    <w:rsid w:val="75583A65"/>
    <w:rsid w:val="755A0128"/>
    <w:rsid w:val="77C43E70"/>
    <w:rsid w:val="78C4118A"/>
    <w:rsid w:val="79FF19E3"/>
    <w:rsid w:val="7B2E60AC"/>
    <w:rsid w:val="7B2F5245"/>
    <w:rsid w:val="7C6106A9"/>
    <w:rsid w:val="7DF70274"/>
    <w:rsid w:val="7E094A96"/>
    <w:rsid w:val="7E0BB0A8"/>
    <w:rsid w:val="7E24699F"/>
    <w:rsid w:val="7F333A4F"/>
    <w:rsid w:val="7F7EB818"/>
    <w:rsid w:val="7FDDDE10"/>
    <w:rsid w:val="7FFF989F"/>
    <w:rsid w:val="94FF6E32"/>
    <w:rsid w:val="9FFC5F83"/>
    <w:rsid w:val="ABBE3996"/>
    <w:rsid w:val="BBE64FE2"/>
    <w:rsid w:val="BBFD8E4A"/>
    <w:rsid w:val="BDB5EED8"/>
    <w:rsid w:val="BFFEDCA0"/>
    <w:rsid w:val="D13FA0BC"/>
    <w:rsid w:val="DEBFB0BB"/>
    <w:rsid w:val="E93338BF"/>
    <w:rsid w:val="EE2DDD31"/>
    <w:rsid w:val="F1F1FFD4"/>
    <w:rsid w:val="F49BD661"/>
    <w:rsid w:val="F751420B"/>
    <w:rsid w:val="F7BF62AB"/>
    <w:rsid w:val="F7DB2AE8"/>
    <w:rsid w:val="FDBBA51C"/>
    <w:rsid w:val="FDDEDFAD"/>
    <w:rsid w:val="FEF76BA4"/>
    <w:rsid w:val="FF36B627"/>
    <w:rsid w:val="FFAAA00D"/>
    <w:rsid w:val="FFE23520"/>
    <w:rsid w:val="FFFF28B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iPriority="99" w:semiHidden="0"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6"/>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28"/>
    <w:autoRedefine/>
    <w:qFormat/>
    <w:uiPriority w:val="9"/>
    <w:pPr>
      <w:keepNext/>
      <w:keepLines/>
      <w:spacing w:before="260" w:after="260" w:line="413" w:lineRule="auto"/>
      <w:outlineLvl w:val="1"/>
    </w:pPr>
    <w:rPr>
      <w:rFonts w:ascii="Cambria" w:hAnsi="Cambria"/>
      <w:b/>
      <w:bCs/>
      <w:sz w:val="32"/>
      <w:szCs w:val="32"/>
    </w:rPr>
  </w:style>
  <w:style w:type="character" w:default="1" w:styleId="22">
    <w:name w:val="Default Paragraph Font"/>
    <w:unhideWhenUsed/>
    <w:qFormat/>
    <w:uiPriority w:val="1"/>
  </w:style>
  <w:style w:type="table" w:default="1" w:styleId="20">
    <w:name w:val="Normal Table"/>
    <w:autoRedefine/>
    <w:unhideWhenUsed/>
    <w:qFormat/>
    <w:uiPriority w:val="99"/>
    <w:tblPr>
      <w:tblCellMar>
        <w:top w:w="0" w:type="dxa"/>
        <w:left w:w="108" w:type="dxa"/>
        <w:bottom w:w="0" w:type="dxa"/>
        <w:right w:w="108" w:type="dxa"/>
      </w:tblCellMar>
    </w:tblPr>
  </w:style>
  <w:style w:type="paragraph" w:styleId="4">
    <w:name w:val="Normal Indent"/>
    <w:basedOn w:val="1"/>
    <w:autoRedefine/>
    <w:qFormat/>
    <w:uiPriority w:val="99"/>
    <w:pPr>
      <w:ind w:firstLine="420" w:firstLineChars="200"/>
    </w:pPr>
    <w:rPr>
      <w:rFonts w:ascii="Times New Roman" w:hAnsi="Times New Roman" w:eastAsia="宋体"/>
      <w:sz w:val="20"/>
    </w:rPr>
  </w:style>
  <w:style w:type="paragraph" w:styleId="5">
    <w:name w:val="index 5"/>
    <w:basedOn w:val="1"/>
    <w:next w:val="1"/>
    <w:unhideWhenUsed/>
    <w:qFormat/>
    <w:uiPriority w:val="99"/>
    <w:pPr>
      <w:ind w:left="1680"/>
    </w:pPr>
  </w:style>
  <w:style w:type="paragraph" w:styleId="6">
    <w:name w:val="Document Map"/>
    <w:basedOn w:val="1"/>
    <w:link w:val="29"/>
    <w:autoRedefine/>
    <w:qFormat/>
    <w:uiPriority w:val="99"/>
    <w:pPr>
      <w:shd w:val="clear" w:color="auto" w:fill="000080"/>
    </w:pPr>
    <w:rPr>
      <w:sz w:val="18"/>
      <w:szCs w:val="18"/>
    </w:rPr>
  </w:style>
  <w:style w:type="paragraph" w:styleId="7">
    <w:name w:val="annotation text"/>
    <w:basedOn w:val="1"/>
    <w:link w:val="30"/>
    <w:unhideWhenUsed/>
    <w:qFormat/>
    <w:uiPriority w:val="99"/>
    <w:pPr>
      <w:jc w:val="left"/>
    </w:pPr>
    <w:rPr>
      <w:sz w:val="24"/>
      <w:szCs w:val="20"/>
    </w:rPr>
  </w:style>
  <w:style w:type="paragraph" w:styleId="8">
    <w:name w:val="Body Text"/>
    <w:basedOn w:val="1"/>
    <w:next w:val="9"/>
    <w:unhideWhenUsed/>
    <w:qFormat/>
    <w:uiPriority w:val="99"/>
    <w:pPr>
      <w:ind w:left="1542"/>
    </w:pPr>
    <w:rPr>
      <w:rFonts w:ascii="仿宋" w:hAnsi="仿宋" w:eastAsia="仿宋"/>
      <w:szCs w:val="21"/>
    </w:rPr>
  </w:style>
  <w:style w:type="paragraph" w:styleId="9">
    <w:name w:val="footer"/>
    <w:basedOn w:val="1"/>
    <w:next w:val="5"/>
    <w:link w:val="27"/>
    <w:autoRedefine/>
    <w:qFormat/>
    <w:uiPriority w:val="99"/>
    <w:pPr>
      <w:tabs>
        <w:tab w:val="center" w:pos="4153"/>
        <w:tab w:val="right" w:pos="8306"/>
      </w:tabs>
      <w:snapToGrid w:val="0"/>
      <w:jc w:val="left"/>
    </w:pPr>
    <w:rPr>
      <w:sz w:val="18"/>
      <w:szCs w:val="20"/>
    </w:rPr>
  </w:style>
  <w:style w:type="paragraph" w:styleId="10">
    <w:name w:val="toc 3"/>
    <w:basedOn w:val="1"/>
    <w:next w:val="1"/>
    <w:semiHidden/>
    <w:unhideWhenUsed/>
    <w:qFormat/>
    <w:uiPriority w:val="39"/>
    <w:pPr>
      <w:ind w:left="840" w:leftChars="400"/>
    </w:pPr>
  </w:style>
  <w:style w:type="paragraph" w:styleId="11">
    <w:name w:val="Balloon Text"/>
    <w:basedOn w:val="1"/>
    <w:link w:val="31"/>
    <w:autoRedefine/>
    <w:qFormat/>
    <w:uiPriority w:val="99"/>
    <w:rPr>
      <w:sz w:val="18"/>
      <w:szCs w:val="18"/>
    </w:rPr>
  </w:style>
  <w:style w:type="paragraph" w:styleId="12">
    <w:name w:val="header"/>
    <w:basedOn w:val="1"/>
    <w:link w:val="32"/>
    <w:qFormat/>
    <w:uiPriority w:val="99"/>
    <w:pPr>
      <w:pBdr>
        <w:bottom w:val="single" w:color="auto" w:sz="6" w:space="1"/>
      </w:pBdr>
      <w:tabs>
        <w:tab w:val="center" w:pos="4153"/>
        <w:tab w:val="right" w:pos="8306"/>
      </w:tabs>
      <w:snapToGrid w:val="0"/>
      <w:jc w:val="center"/>
    </w:pPr>
    <w:rPr>
      <w:rFonts w:ascii="Calibri" w:hAnsi="Calibri"/>
      <w:sz w:val="18"/>
      <w:szCs w:val="20"/>
    </w:rPr>
  </w:style>
  <w:style w:type="paragraph" w:styleId="13">
    <w:name w:val="toc 1"/>
    <w:basedOn w:val="1"/>
    <w:next w:val="1"/>
    <w:autoRedefine/>
    <w:unhideWhenUsed/>
    <w:qFormat/>
    <w:uiPriority w:val="39"/>
  </w:style>
  <w:style w:type="paragraph" w:styleId="14">
    <w:name w:val="Body Text Indent 3"/>
    <w:basedOn w:val="1"/>
    <w:autoRedefine/>
    <w:qFormat/>
    <w:uiPriority w:val="0"/>
    <w:pPr>
      <w:spacing w:after="120"/>
      <w:ind w:left="420" w:leftChars="200"/>
    </w:pPr>
    <w:rPr>
      <w:sz w:val="16"/>
      <w:szCs w:val="16"/>
    </w:rPr>
  </w:style>
  <w:style w:type="paragraph" w:styleId="15">
    <w:name w:val="toc 2"/>
    <w:basedOn w:val="1"/>
    <w:next w:val="1"/>
    <w:unhideWhenUsed/>
    <w:qFormat/>
    <w:uiPriority w:val="39"/>
    <w:pPr>
      <w:ind w:left="420" w:leftChars="200"/>
    </w:pPr>
  </w:style>
  <w:style w:type="paragraph" w:styleId="16">
    <w:name w:val="HTML Preformatted"/>
    <w:basedOn w:val="1"/>
    <w:link w:val="33"/>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 w:val="20"/>
      <w:szCs w:val="20"/>
    </w:rPr>
  </w:style>
  <w:style w:type="paragraph" w:styleId="17">
    <w:name w:val="Normal (Web)"/>
    <w:basedOn w:val="1"/>
    <w:autoRedefine/>
    <w:qFormat/>
    <w:uiPriority w:val="99"/>
    <w:pPr>
      <w:spacing w:beforeAutospacing="1" w:afterAutospacing="1"/>
      <w:jc w:val="left"/>
    </w:pPr>
    <w:rPr>
      <w:rFonts w:ascii="Calibri" w:hAnsi="Calibri" w:eastAsia="宋体"/>
      <w:kern w:val="0"/>
      <w:sz w:val="24"/>
      <w:szCs w:val="22"/>
    </w:rPr>
  </w:style>
  <w:style w:type="paragraph" w:styleId="18">
    <w:name w:val="Title"/>
    <w:basedOn w:val="1"/>
    <w:next w:val="1"/>
    <w:link w:val="34"/>
    <w:autoRedefine/>
    <w:qFormat/>
    <w:uiPriority w:val="10"/>
    <w:pPr>
      <w:spacing w:before="240" w:after="60"/>
      <w:jc w:val="center"/>
      <w:outlineLvl w:val="0"/>
    </w:pPr>
    <w:rPr>
      <w:rFonts w:ascii="Cambria" w:hAnsi="Cambria"/>
      <w:b/>
      <w:sz w:val="32"/>
      <w:szCs w:val="20"/>
    </w:rPr>
  </w:style>
  <w:style w:type="paragraph" w:styleId="19">
    <w:name w:val="annotation subject"/>
    <w:basedOn w:val="7"/>
    <w:next w:val="7"/>
    <w:link w:val="35"/>
    <w:autoRedefine/>
    <w:unhideWhenUsed/>
    <w:qFormat/>
    <w:uiPriority w:val="99"/>
    <w:rPr>
      <w:b/>
      <w:bCs/>
    </w:rPr>
  </w:style>
  <w:style w:type="table" w:styleId="21">
    <w:name w:val="Table Grid"/>
    <w:basedOn w:val="20"/>
    <w:autoRedefine/>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autoRedefine/>
    <w:qFormat/>
    <w:uiPriority w:val="99"/>
    <w:rPr>
      <w:rFonts w:cs="Times New Roman"/>
    </w:rPr>
  </w:style>
  <w:style w:type="character" w:styleId="24">
    <w:name w:val="Hyperlink"/>
    <w:autoRedefine/>
    <w:qFormat/>
    <w:uiPriority w:val="99"/>
    <w:rPr>
      <w:color w:val="0000FF"/>
      <w:u w:val="single"/>
    </w:rPr>
  </w:style>
  <w:style w:type="character" w:styleId="25">
    <w:name w:val="annotation reference"/>
    <w:autoRedefine/>
    <w:unhideWhenUsed/>
    <w:qFormat/>
    <w:uiPriority w:val="99"/>
    <w:rPr>
      <w:sz w:val="21"/>
    </w:rPr>
  </w:style>
  <w:style w:type="character" w:customStyle="1" w:styleId="26">
    <w:name w:val="标题 1 Char"/>
    <w:link w:val="2"/>
    <w:autoRedefine/>
    <w:qFormat/>
    <w:uiPriority w:val="9"/>
    <w:rPr>
      <w:b/>
      <w:kern w:val="44"/>
      <w:sz w:val="44"/>
    </w:rPr>
  </w:style>
  <w:style w:type="character" w:customStyle="1" w:styleId="27">
    <w:name w:val="页脚 Char"/>
    <w:link w:val="9"/>
    <w:autoRedefine/>
    <w:qFormat/>
    <w:locked/>
    <w:uiPriority w:val="99"/>
    <w:rPr>
      <w:kern w:val="2"/>
      <w:sz w:val="18"/>
    </w:rPr>
  </w:style>
  <w:style w:type="character" w:customStyle="1" w:styleId="28">
    <w:name w:val="标题 2 Char"/>
    <w:link w:val="3"/>
    <w:autoRedefine/>
    <w:qFormat/>
    <w:uiPriority w:val="9"/>
    <w:rPr>
      <w:rFonts w:ascii="Cambria" w:hAnsi="Cambria" w:eastAsia="宋体" w:cs="Times New Roman"/>
      <w:b/>
      <w:bCs/>
      <w:kern w:val="2"/>
      <w:sz w:val="32"/>
      <w:szCs w:val="32"/>
    </w:rPr>
  </w:style>
  <w:style w:type="character" w:customStyle="1" w:styleId="29">
    <w:name w:val="文档结构图 Char"/>
    <w:link w:val="6"/>
    <w:autoRedefine/>
    <w:qFormat/>
    <w:uiPriority w:val="99"/>
    <w:rPr>
      <w:kern w:val="2"/>
      <w:sz w:val="18"/>
      <w:szCs w:val="18"/>
    </w:rPr>
  </w:style>
  <w:style w:type="character" w:customStyle="1" w:styleId="30">
    <w:name w:val="批注文字 Char"/>
    <w:link w:val="7"/>
    <w:autoRedefine/>
    <w:qFormat/>
    <w:locked/>
    <w:uiPriority w:val="99"/>
    <w:rPr>
      <w:kern w:val="2"/>
      <w:sz w:val="24"/>
    </w:rPr>
  </w:style>
  <w:style w:type="character" w:customStyle="1" w:styleId="31">
    <w:name w:val="批注框文本 Char"/>
    <w:link w:val="11"/>
    <w:autoRedefine/>
    <w:qFormat/>
    <w:uiPriority w:val="99"/>
    <w:rPr>
      <w:kern w:val="2"/>
      <w:sz w:val="18"/>
      <w:szCs w:val="18"/>
    </w:rPr>
  </w:style>
  <w:style w:type="character" w:customStyle="1" w:styleId="32">
    <w:name w:val="页眉 Char"/>
    <w:link w:val="12"/>
    <w:autoRedefine/>
    <w:qFormat/>
    <w:locked/>
    <w:uiPriority w:val="99"/>
    <w:rPr>
      <w:rFonts w:ascii="Calibri" w:hAnsi="Calibri" w:eastAsia="宋体"/>
      <w:kern w:val="2"/>
      <w:sz w:val="18"/>
      <w:lang w:val="en-US" w:eastAsia="zh-CN"/>
    </w:rPr>
  </w:style>
  <w:style w:type="character" w:customStyle="1" w:styleId="33">
    <w:name w:val="HTML 预设格式 Char"/>
    <w:link w:val="16"/>
    <w:autoRedefine/>
    <w:qFormat/>
    <w:uiPriority w:val="99"/>
    <w:rPr>
      <w:rFonts w:ascii="Courier New" w:hAnsi="Courier New" w:cs="Courier New"/>
      <w:kern w:val="2"/>
    </w:rPr>
  </w:style>
  <w:style w:type="character" w:customStyle="1" w:styleId="34">
    <w:name w:val="标题 Char"/>
    <w:link w:val="18"/>
    <w:autoRedefine/>
    <w:qFormat/>
    <w:locked/>
    <w:uiPriority w:val="10"/>
    <w:rPr>
      <w:rFonts w:ascii="Cambria" w:hAnsi="Cambria" w:eastAsia="宋体"/>
      <w:b/>
      <w:kern w:val="2"/>
      <w:sz w:val="32"/>
      <w:lang w:val="en-US" w:eastAsia="zh-CN"/>
    </w:rPr>
  </w:style>
  <w:style w:type="character" w:customStyle="1" w:styleId="35">
    <w:name w:val="批注主题 Char"/>
    <w:link w:val="19"/>
    <w:autoRedefine/>
    <w:qFormat/>
    <w:locked/>
    <w:uiPriority w:val="99"/>
  </w:style>
  <w:style w:type="character" w:customStyle="1" w:styleId="36">
    <w:name w:val="列出段落 Char"/>
    <w:link w:val="37"/>
    <w:autoRedefine/>
    <w:qFormat/>
    <w:locked/>
    <w:uiPriority w:val="0"/>
    <w:rPr>
      <w:rFonts w:eastAsia="宋体"/>
      <w:kern w:val="2"/>
      <w:sz w:val="24"/>
      <w:lang w:val="en-US" w:eastAsia="zh-CN"/>
    </w:rPr>
  </w:style>
  <w:style w:type="paragraph" w:customStyle="1" w:styleId="37">
    <w:name w:val="列出段落1"/>
    <w:basedOn w:val="1"/>
    <w:link w:val="36"/>
    <w:autoRedefine/>
    <w:qFormat/>
    <w:uiPriority w:val="0"/>
    <w:pPr>
      <w:ind w:firstLine="420" w:firstLineChars="200"/>
    </w:pPr>
    <w:rPr>
      <w:sz w:val="24"/>
      <w:szCs w:val="20"/>
    </w:rPr>
  </w:style>
  <w:style w:type="paragraph" w:customStyle="1" w:styleId="38">
    <w:name w:val="_Style 6"/>
    <w:basedOn w:val="1"/>
    <w:autoRedefine/>
    <w:qFormat/>
    <w:uiPriority w:val="0"/>
    <w:pPr>
      <w:widowControl/>
      <w:spacing w:after="100" w:afterAutospacing="1" w:line="240" w:lineRule="exact"/>
      <w:jc w:val="left"/>
    </w:pPr>
  </w:style>
  <w:style w:type="paragraph" w:customStyle="1" w:styleId="39">
    <w:name w:val="Char1 Char Char Char Char Char Char"/>
    <w:basedOn w:val="1"/>
    <w:autoRedefine/>
    <w:qFormat/>
    <w:uiPriority w:val="0"/>
    <w:pPr>
      <w:widowControl/>
      <w:spacing w:after="160" w:line="240" w:lineRule="exact"/>
      <w:jc w:val="left"/>
    </w:pPr>
  </w:style>
  <w:style w:type="paragraph" w:customStyle="1" w:styleId="40">
    <w:name w:val="修订1"/>
    <w:autoRedefine/>
    <w:semiHidden/>
    <w:qFormat/>
    <w:uiPriority w:val="99"/>
    <w:rPr>
      <w:rFonts w:ascii="Times New Roman" w:hAnsi="Times New Roman" w:eastAsia="宋体" w:cs="Times New Roman"/>
      <w:kern w:val="2"/>
      <w:sz w:val="21"/>
      <w:szCs w:val="24"/>
      <w:lang w:val="en-US" w:eastAsia="zh-CN" w:bidi="ar-SA"/>
    </w:rPr>
  </w:style>
  <w:style w:type="paragraph" w:customStyle="1" w:styleId="41">
    <w:name w:val="列出段落2"/>
    <w:basedOn w:val="1"/>
    <w:autoRedefine/>
    <w:qFormat/>
    <w:uiPriority w:val="99"/>
    <w:pPr>
      <w:ind w:firstLine="420" w:firstLineChars="200"/>
    </w:pPr>
  </w:style>
  <w:style w:type="table" w:customStyle="1" w:styleId="42">
    <w:name w:val="网格型1"/>
    <w:basedOn w:val="20"/>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3">
    <w:name w:val="List Paragraph"/>
    <w:basedOn w:val="1"/>
    <w:autoRedefine/>
    <w:qFormat/>
    <w:uiPriority w:val="99"/>
    <w:pPr>
      <w:ind w:firstLine="420" w:firstLineChars="200"/>
    </w:pPr>
  </w:style>
  <w:style w:type="paragraph" w:customStyle="1" w:styleId="44">
    <w:name w:val="WPSOffice手动目录 1"/>
    <w:autoRedefine/>
    <w:qFormat/>
    <w:uiPriority w:val="0"/>
    <w:pPr>
      <w:ind w:leftChars="0"/>
    </w:pPr>
    <w:rPr>
      <w:rFonts w:ascii="Times New Roman" w:hAnsi="Times New Roman" w:eastAsia="宋体" w:cs="Times New Roman"/>
      <w:sz w:val="20"/>
      <w:szCs w:val="20"/>
    </w:rPr>
  </w:style>
  <w:style w:type="paragraph" w:customStyle="1" w:styleId="45">
    <w:name w:val="WPSOffice手动目录 2"/>
    <w:autoRedefine/>
    <w:qFormat/>
    <w:uiPriority w:val="0"/>
    <w:pPr>
      <w:ind w:leftChars="200"/>
    </w:pPr>
    <w:rPr>
      <w:rFonts w:ascii="Times New Roman" w:hAnsi="Times New Roman" w:eastAsia="宋体" w:cs="Times New Roman"/>
      <w:sz w:val="20"/>
      <w:szCs w:val="20"/>
    </w:rPr>
  </w:style>
  <w:style w:type="paragraph" w:customStyle="1" w:styleId="46">
    <w:name w:val="WPSOffice手动目录 3"/>
    <w:autoRedefine/>
    <w:qFormat/>
    <w:uiPriority w:val="0"/>
    <w:pPr>
      <w:ind w:leftChars="400"/>
    </w:pPr>
    <w:rPr>
      <w:rFonts w:ascii="Times New Roman" w:hAnsi="Times New Roman" w:eastAsia="宋体" w:cs="Times New Roman"/>
      <w:sz w:val="20"/>
      <w:szCs w:val="20"/>
    </w:rPr>
  </w:style>
  <w:style w:type="paragraph" w:customStyle="1" w:styleId="47">
    <w:name w:val="p1"/>
    <w:basedOn w:val="1"/>
    <w:autoRedefine/>
    <w:qFormat/>
    <w:uiPriority w:val="0"/>
    <w:pPr>
      <w:spacing w:before="0" w:beforeAutospacing="0" w:after="0" w:afterAutospacing="0"/>
      <w:ind w:left="0" w:right="0"/>
      <w:jc w:val="left"/>
    </w:pPr>
    <w:rPr>
      <w:rFonts w:ascii="helvetica" w:hAnsi="helvetica" w:eastAsia="helvetica" w:cs="helvetica"/>
      <w:kern w:val="0"/>
      <w:sz w:val="24"/>
      <w:szCs w:val="24"/>
      <w:lang w:val="en-US" w:eastAsia="zh-CN" w:bidi="ar"/>
    </w:rPr>
  </w:style>
  <w:style w:type="paragraph" w:customStyle="1" w:styleId="48">
    <w:name w:val="Table Text"/>
    <w:basedOn w:val="1"/>
    <w:autoRedefine/>
    <w:semiHidden/>
    <w:qFormat/>
    <w:uiPriority w:val="0"/>
    <w:rPr>
      <w:rFonts w:ascii="仿宋" w:hAnsi="仿宋" w:eastAsia="仿宋" w:cs="仿宋"/>
      <w:sz w:val="24"/>
      <w:szCs w:val="24"/>
      <w:lang w:val="en-US" w:eastAsia="en-US" w:bidi="ar-SA"/>
    </w:rPr>
  </w:style>
  <w:style w:type="table" w:customStyle="1" w:styleId="49">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50</Pages>
  <Words>15491</Words>
  <Characters>16221</Characters>
  <Lines>157</Lines>
  <Paragraphs>44</Paragraphs>
  <TotalTime>6</TotalTime>
  <ScaleCrop>false</ScaleCrop>
  <LinksUpToDate>false</LinksUpToDate>
  <CharactersWithSpaces>16887</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2021-04-04T15:15:00Z</dcterms:created>
  <dc:creator> </dc:creator>
  <cp:lastModifiedBy>我是胜男呀！</cp:lastModifiedBy>
  <cp:lastPrinted>1900-01-02T23:59:00Z</cp:lastPrinted>
  <dcterms:modified xsi:type="dcterms:W3CDTF">2024-03-25T08:18:26Z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5791E0690E48274C0A00016672387F07_43</vt:lpwstr>
  </property>
</Properties>
</file>