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val="0"/>
        <w:snapToGrid w:val="0"/>
        <w:spacing w:line="560" w:lineRule="exact"/>
        <w:jc w:val="left"/>
        <w:rPr>
          <w:rFonts w:hint="eastAsia" w:ascii="黑体" w:hAnsi="仿宋_GB2312" w:eastAsia="黑体"/>
          <w:sz w:val="32"/>
          <w:szCs w:val="32"/>
        </w:rPr>
      </w:pPr>
    </w:p>
    <w:p>
      <w:pPr>
        <w:keepNext w:val="0"/>
        <w:keepLines w:val="0"/>
        <w:pageBreakBefore w:val="0"/>
        <w:kinsoku/>
        <w:wordWrap/>
        <w:overflowPunct/>
        <w:topLinePunct w:val="0"/>
        <w:bidi w:val="0"/>
        <w:adjustRightInd w:val="0"/>
        <w:snapToGrid w:val="0"/>
        <w:spacing w:line="560" w:lineRule="exact"/>
        <w:jc w:val="left"/>
        <w:rPr>
          <w:rFonts w:hint="eastAsia" w:ascii="黑体" w:hAnsi="仿宋_GB2312" w:eastAsia="黑体"/>
          <w:sz w:val="32"/>
          <w:szCs w:val="32"/>
        </w:rPr>
      </w:pPr>
    </w:p>
    <w:p>
      <w:pPr>
        <w:keepNext w:val="0"/>
        <w:keepLines w:val="0"/>
        <w:pageBreakBefore w:val="0"/>
        <w:kinsoku/>
        <w:wordWrap/>
        <w:overflowPunct/>
        <w:topLinePunct w:val="0"/>
        <w:bidi w:val="0"/>
        <w:adjustRightInd w:val="0"/>
        <w:snapToGrid w:val="0"/>
        <w:spacing w:line="560" w:lineRule="exact"/>
        <w:jc w:val="left"/>
        <w:rPr>
          <w:rFonts w:hint="eastAsia" w:ascii="黑体" w:hAnsi="仿宋_GB2312" w:eastAsia="黑体"/>
          <w:sz w:val="32"/>
          <w:szCs w:val="32"/>
        </w:rPr>
      </w:pPr>
    </w:p>
    <w:p>
      <w:pPr>
        <w:keepNext w:val="0"/>
        <w:keepLines w:val="0"/>
        <w:pageBreakBefore w:val="0"/>
        <w:kinsoku/>
        <w:wordWrap/>
        <w:overflowPunct/>
        <w:topLinePunct w:val="0"/>
        <w:bidi w:val="0"/>
        <w:adjustRightInd w:val="0"/>
        <w:snapToGrid w:val="0"/>
        <w:spacing w:line="560" w:lineRule="exact"/>
        <w:jc w:val="left"/>
        <w:rPr>
          <w:rFonts w:hint="eastAsia" w:ascii="黑体" w:hAnsi="仿宋_GB2312" w:eastAsia="黑体"/>
          <w:sz w:val="32"/>
          <w:szCs w:val="32"/>
        </w:rPr>
      </w:pPr>
    </w:p>
    <w:p>
      <w:pPr>
        <w:keepNext w:val="0"/>
        <w:keepLines w:val="0"/>
        <w:pageBreakBefore w:val="0"/>
        <w:kinsoku/>
        <w:wordWrap/>
        <w:overflowPunct/>
        <w:topLinePunct w:val="0"/>
        <w:bidi w:val="0"/>
        <w:adjustRightInd w:val="0"/>
        <w:snapToGrid w:val="0"/>
        <w:spacing w:line="560" w:lineRule="exact"/>
        <w:jc w:val="center"/>
        <w:rPr>
          <w:rFonts w:hint="eastAsia" w:ascii="黑体" w:hAnsi="仿宋_GB2312" w:eastAsia="黑体"/>
          <w:sz w:val="44"/>
          <w:szCs w:val="44"/>
        </w:rPr>
      </w:pPr>
    </w:p>
    <w:p>
      <w:pPr>
        <w:keepNext w:val="0"/>
        <w:keepLines w:val="0"/>
        <w:pageBreakBefore w:val="0"/>
        <w:kinsoku/>
        <w:wordWrap/>
        <w:overflowPunct/>
        <w:topLinePunct w:val="0"/>
        <w:bidi w:val="0"/>
        <w:adjustRightInd w:val="0"/>
        <w:snapToGrid w:val="0"/>
        <w:spacing w:line="560" w:lineRule="exact"/>
        <w:jc w:val="center"/>
        <w:outlineLvl w:val="9"/>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高星级饭店运营与管理</w:t>
      </w:r>
      <w:r>
        <w:rPr>
          <w:rFonts w:hint="eastAsia" w:ascii="方正小标宋简体" w:hAnsi="方正小标宋简体" w:eastAsia="方正小标宋简体" w:cs="方正小标宋简体"/>
          <w:b/>
          <w:bCs/>
          <w:sz w:val="44"/>
          <w:szCs w:val="44"/>
        </w:rPr>
        <w:t>专业</w:t>
      </w:r>
    </w:p>
    <w:p>
      <w:pPr>
        <w:keepNext w:val="0"/>
        <w:keepLines w:val="0"/>
        <w:pageBreakBefore w:val="0"/>
        <w:kinsoku/>
        <w:wordWrap/>
        <w:overflowPunct/>
        <w:topLinePunct w:val="0"/>
        <w:bidi w:val="0"/>
        <w:adjustRightInd w:val="0"/>
        <w:snapToGrid w:val="0"/>
        <w:spacing w:line="560" w:lineRule="exact"/>
        <w:jc w:val="center"/>
        <w:outlineLvl w:val="9"/>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人才培养方案</w:t>
      </w: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rPr>
          <w:rFonts w:ascii="方正小标宋简体" w:hAnsi="方正小标宋简体" w:eastAsia="方正小标宋简体" w:cs="方正小标宋简体"/>
          <w:b/>
          <w:bCs/>
          <w:sz w:val="36"/>
          <w:szCs w:val="36"/>
        </w:rPr>
      </w:pPr>
    </w:p>
    <w:p>
      <w:pPr>
        <w:keepNext w:val="0"/>
        <w:keepLines w:val="0"/>
        <w:pageBreakBefore w:val="0"/>
        <w:kinsoku/>
        <w:wordWrap/>
        <w:overflowPunct/>
        <w:topLinePunct w:val="0"/>
        <w:bidi w:val="0"/>
        <w:adjustRightInd w:val="0"/>
        <w:snapToGrid w:val="0"/>
        <w:spacing w:line="560" w:lineRule="exact"/>
        <w:jc w:val="center"/>
        <w:outlineLvl w:val="9"/>
        <w:rPr>
          <w:rFonts w:hint="eastAsia" w:ascii="楷体" w:hAnsi="楷体" w:eastAsia="楷体" w:cs="楷体"/>
          <w:sz w:val="32"/>
          <w:szCs w:val="32"/>
        </w:rPr>
      </w:pPr>
      <w:r>
        <w:rPr>
          <w:rFonts w:hint="eastAsia" w:ascii="楷体" w:hAnsi="楷体" w:eastAsia="楷体" w:cs="楷体"/>
          <w:sz w:val="32"/>
          <w:szCs w:val="32"/>
        </w:rPr>
        <w:t>威海</w:t>
      </w:r>
      <w:r>
        <w:rPr>
          <w:rFonts w:hint="eastAsia" w:ascii="楷体" w:hAnsi="楷体" w:eastAsia="楷体" w:cs="楷体"/>
          <w:sz w:val="32"/>
          <w:szCs w:val="32"/>
          <w:lang w:val="en-US" w:eastAsia="zh-CN"/>
        </w:rPr>
        <w:t>智慧谷</w:t>
      </w:r>
      <w:r>
        <w:rPr>
          <w:rFonts w:hint="eastAsia" w:ascii="楷体" w:hAnsi="楷体" w:eastAsia="楷体" w:cs="楷体"/>
          <w:sz w:val="32"/>
          <w:szCs w:val="32"/>
        </w:rPr>
        <w:t>职业中等专业学校</w:t>
      </w:r>
    </w:p>
    <w:p>
      <w:pPr>
        <w:keepNext w:val="0"/>
        <w:keepLines w:val="0"/>
        <w:pageBreakBefore w:val="0"/>
        <w:kinsoku/>
        <w:wordWrap/>
        <w:overflowPunct/>
        <w:topLinePunct w:val="0"/>
        <w:bidi w:val="0"/>
        <w:adjustRightInd w:val="0"/>
        <w:snapToGrid w:val="0"/>
        <w:spacing w:line="560" w:lineRule="exact"/>
        <w:jc w:val="center"/>
        <w:rPr>
          <w:rFonts w:hint="eastAsia" w:ascii="楷体" w:hAnsi="楷体" w:eastAsia="楷体" w:cs="楷体"/>
          <w:sz w:val="32"/>
          <w:szCs w:val="32"/>
        </w:rPr>
      </w:pPr>
      <w:r>
        <w:rPr>
          <w:rFonts w:hint="eastAsia" w:ascii="楷体" w:hAnsi="楷体" w:eastAsia="楷体" w:cs="楷体"/>
          <w:sz w:val="32"/>
          <w:szCs w:val="32"/>
        </w:rPr>
        <w:t>202</w:t>
      </w:r>
      <w:r>
        <w:rPr>
          <w:rFonts w:hint="eastAsia" w:ascii="楷体" w:hAnsi="楷体" w:eastAsia="楷体" w:cs="楷体"/>
          <w:sz w:val="32"/>
          <w:szCs w:val="32"/>
          <w:lang w:val="en-US" w:eastAsia="zh-CN"/>
        </w:rPr>
        <w:t>4</w:t>
      </w:r>
      <w:r>
        <w:rPr>
          <w:rFonts w:hint="eastAsia" w:ascii="楷体" w:hAnsi="楷体" w:eastAsia="楷体" w:cs="楷体"/>
          <w:sz w:val="32"/>
          <w:szCs w:val="32"/>
        </w:rPr>
        <w:t>年</w:t>
      </w:r>
      <w:r>
        <w:rPr>
          <w:rFonts w:hint="eastAsia" w:ascii="楷体" w:hAnsi="楷体" w:eastAsia="楷体" w:cs="楷体"/>
          <w:sz w:val="32"/>
          <w:szCs w:val="32"/>
          <w:lang w:val="en-US" w:eastAsia="zh-CN"/>
        </w:rPr>
        <w:t>3</w:t>
      </w:r>
      <w:r>
        <w:rPr>
          <w:rFonts w:hint="eastAsia" w:ascii="楷体" w:hAnsi="楷体" w:eastAsia="楷体" w:cs="楷体"/>
          <w:sz w:val="32"/>
          <w:szCs w:val="32"/>
        </w:rPr>
        <w:t>月</w:t>
      </w:r>
    </w:p>
    <w:p>
      <w:pPr>
        <w:keepNext w:val="0"/>
        <w:keepLines w:val="0"/>
        <w:pageBreakBefore w:val="0"/>
        <w:kinsoku/>
        <w:wordWrap/>
        <w:overflowPunct/>
        <w:topLinePunct w:val="0"/>
        <w:bidi w:val="0"/>
        <w:spacing w:line="560" w:lineRule="exact"/>
        <w:rPr>
          <w:rFonts w:hint="eastAsia" w:ascii="仿宋_GB2312" w:hAnsi="仿宋_GB2312" w:eastAsia="仿宋_GB2312" w:cs="仿宋_GB2312"/>
          <w:b/>
          <w:bCs/>
          <w:spacing w:val="-43"/>
          <w:sz w:val="28"/>
          <w:szCs w:val="28"/>
        </w:rPr>
      </w:pPr>
    </w:p>
    <w:p>
      <w:pPr>
        <w:keepNext w:val="0"/>
        <w:keepLines w:val="0"/>
        <w:pageBreakBefore w:val="0"/>
        <w:kinsoku/>
        <w:wordWrap/>
        <w:overflowPunct/>
        <w:topLinePunct w:val="0"/>
        <w:bidi w:val="0"/>
        <w:spacing w:line="560" w:lineRule="exact"/>
        <w:ind w:left="0" w:leftChars="0" w:right="0" w:rightChars="0" w:firstLine="0" w:firstLineChars="0"/>
        <w:jc w:val="center"/>
        <w:rPr>
          <w:rFonts w:ascii="宋体" w:hAnsi="宋体" w:eastAsia="宋体" w:cs="Times New Roman"/>
          <w:kern w:val="2"/>
          <w:sz w:val="21"/>
          <w:szCs w:val="24"/>
          <w:lang w:val="en-US" w:eastAsia="zh-CN" w:bidi="ar-SA"/>
        </w:rPr>
        <w:sectPr>
          <w:pgSz w:w="11906" w:h="16838"/>
          <w:pgMar w:top="1440" w:right="1800" w:bottom="1440" w:left="1800" w:header="851" w:footer="992" w:gutter="0"/>
          <w:pgNumType w:fmt="decimal"/>
          <w:cols w:space="425" w:num="1"/>
          <w:docGrid w:type="lines" w:linePitch="312" w:charSpace="0"/>
        </w:sectPr>
      </w:pPr>
    </w:p>
    <w:sdt>
      <w:sdtPr>
        <w:rPr>
          <w:rFonts w:hint="eastAsia" w:ascii="仿宋_GB2312" w:hAnsi="仿宋_GB2312" w:eastAsia="仿宋_GB2312" w:cs="仿宋_GB2312"/>
          <w:kern w:val="2"/>
          <w:sz w:val="32"/>
          <w:szCs w:val="32"/>
          <w:lang w:val="en-US" w:eastAsia="zh-CN" w:bidi="ar-SA"/>
        </w:rPr>
        <w:id w:val="147468592"/>
        <w15:color w:val="DBDBDB"/>
        <w:docPartObj>
          <w:docPartGallery w:val="Table of Contents"/>
          <w:docPartUnique/>
        </w:docPartObj>
      </w:sdtPr>
      <w:sdtEndPr>
        <w:rPr>
          <w:rFonts w:hint="eastAsia" w:ascii="仿宋_GB2312" w:hAnsi="仿宋_GB2312" w:eastAsia="仿宋_GB2312" w:cs="仿宋_GB2312"/>
          <w:spacing w:val="-3"/>
          <w:kern w:val="2"/>
          <w:sz w:val="21"/>
          <w:szCs w:val="28"/>
          <w:lang w:val="en-US" w:eastAsia="zh-CN" w:bidi="ar-SA"/>
        </w:rPr>
      </w:sdtEndPr>
      <w:sdtContent>
        <w:p>
          <w:pPr>
            <w:keepNext w:val="0"/>
            <w:keepLines w:val="0"/>
            <w:pageBreakBefore w:val="0"/>
            <w:kinsoku/>
            <w:wordWrap/>
            <w:overflowPunct/>
            <w:topLinePunct w:val="0"/>
            <w:bidi w:val="0"/>
            <w:spacing w:line="560" w:lineRule="exact"/>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w:t>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TOC \o "1-3" \h \u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_Toc14827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_Toc14827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_Toc25753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_Toc29389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三、修业年限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_Toc29389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_Toc9512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_Toc9512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_Toc8230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接续专业</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_Toc8230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_Toc15918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六、培养目标与培养规格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_Toc15918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_Toc10113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0"/>
              <w:sz w:val="32"/>
              <w:szCs w:val="32"/>
              <w:shd w:val="clear" w:color="auto" w:fill="FFFFFF"/>
              <w:lang w:bidi="ar"/>
            </w:rPr>
            <w:t>（一）培养目标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_Toc10113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_Toc4083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0"/>
              <w:sz w:val="32"/>
              <w:szCs w:val="32"/>
              <w:lang w:val="en-US" w:eastAsia="zh-CN" w:bidi="ar-SA"/>
            </w:rPr>
            <w:t>（二）</w:t>
          </w:r>
          <w:r>
            <w:rPr>
              <w:rFonts w:hint="eastAsia" w:ascii="仿宋_GB2312" w:hAnsi="仿宋_GB2312" w:eastAsia="仿宋_GB2312" w:cs="仿宋_GB2312"/>
              <w:sz w:val="32"/>
              <w:szCs w:val="32"/>
            </w:rPr>
            <w:t>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_Toc4083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_Toc23880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0"/>
              <w:sz w:val="32"/>
              <w:szCs w:val="32"/>
            </w:rPr>
            <w:t>七、</w:t>
          </w:r>
          <w:r>
            <w:rPr>
              <w:rFonts w:hint="eastAsia" w:ascii="仿宋_GB2312" w:hAnsi="仿宋_GB2312" w:eastAsia="仿宋_GB2312" w:cs="仿宋_GB2312"/>
              <w:sz w:val="32"/>
              <w:szCs w:val="32"/>
            </w:rPr>
            <w:t>课程结构框架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_Toc23880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_Toc17784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0"/>
              <w:sz w:val="32"/>
              <w:szCs w:val="32"/>
            </w:rPr>
            <w:t>八、课程设置及要求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_Toc17784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_Toc12237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lang w:val="en-US" w:eastAsia="zh-CN"/>
            </w:rPr>
            <w:t>（一）公共基础课：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_Toc12237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_Toc3534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lang w:val="en-US" w:eastAsia="zh-CN"/>
            </w:rPr>
            <w:t>（二）专业基础课：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_Toc3534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_Toc19391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lang w:val="en-US" w:eastAsia="zh-CN"/>
            </w:rPr>
            <w:t>（三）专业技能课：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_Toc19391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_Toc15681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0"/>
              <w:sz w:val="32"/>
              <w:szCs w:val="32"/>
              <w:shd w:val="clear" w:color="auto" w:fill="FFFFFF"/>
              <w:lang w:bidi="ar"/>
            </w:rPr>
            <w:t>九、教学进程总体安排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_Toc15681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3"/>
              <w:sz w:val="32"/>
              <w:szCs w:val="32"/>
            </w:rPr>
            <w:fldChar w:fldCharType="end"/>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_Toc3368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0"/>
              <w:sz w:val="32"/>
              <w:szCs w:val="32"/>
              <w:shd w:val="clear" w:color="auto" w:fill="FFFFFF"/>
              <w:lang w:val="en-US" w:eastAsia="zh-CN" w:bidi="ar"/>
            </w:rPr>
            <w:t>十</w:t>
          </w:r>
          <w:r>
            <w:rPr>
              <w:rFonts w:hint="eastAsia" w:ascii="仿宋_GB2312" w:hAnsi="仿宋_GB2312" w:eastAsia="仿宋_GB2312" w:cs="仿宋_GB2312"/>
              <w:kern w:val="0"/>
              <w:sz w:val="32"/>
              <w:szCs w:val="32"/>
              <w:shd w:val="clear" w:color="auto" w:fill="FFFFFF"/>
              <w:lang w:bidi="ar"/>
            </w:rPr>
            <w:t>、实施保障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7</w:t>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_Toc31968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2"/>
              <w:sz w:val="32"/>
              <w:szCs w:val="32"/>
              <w:lang w:val="en-US" w:eastAsia="zh-CN" w:bidi="ar-SA"/>
            </w:rPr>
            <w:t>（一）</w:t>
          </w:r>
          <w:r>
            <w:rPr>
              <w:rFonts w:hint="eastAsia" w:ascii="仿宋_GB2312" w:hAnsi="仿宋_GB2312" w:eastAsia="仿宋_GB2312" w:cs="仿宋_GB2312"/>
              <w:sz w:val="32"/>
              <w:szCs w:val="32"/>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7</w:t>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_Toc26974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9</w:t>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_Toc8992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（三）教学资源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4</w:t>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_Toc8600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（四）教学方法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5</w:t>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_Toc26279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val="en-US" w:eastAsia="zh-CN"/>
            </w:rPr>
            <w:t>教学</w:t>
          </w:r>
          <w:r>
            <w:rPr>
              <w:rFonts w:hint="eastAsia" w:ascii="仿宋_GB2312" w:hAnsi="仿宋_GB2312" w:eastAsia="仿宋_GB2312" w:cs="仿宋_GB2312"/>
              <w:sz w:val="32"/>
              <w:szCs w:val="32"/>
            </w:rPr>
            <w:t>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6</w:t>
          </w:r>
        </w:p>
        <w:p>
          <w:pPr>
            <w:pStyle w:val="10"/>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_Toc19200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（六） 质量管理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6</w:t>
          </w:r>
        </w:p>
        <w:p>
          <w:pPr>
            <w:pStyle w:val="8"/>
            <w:keepNext w:val="0"/>
            <w:keepLines w:val="0"/>
            <w:pageBreakBefore w:val="0"/>
            <w:tabs>
              <w:tab w:val="right" w:leader="dot" w:pos="8306"/>
            </w:tabs>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3"/>
              <w:sz w:val="32"/>
              <w:szCs w:val="32"/>
            </w:rPr>
            <w:fldChar w:fldCharType="begin"/>
          </w:r>
          <w:r>
            <w:rPr>
              <w:rFonts w:hint="eastAsia" w:ascii="仿宋_GB2312" w:hAnsi="仿宋_GB2312" w:eastAsia="仿宋_GB2312" w:cs="仿宋_GB2312"/>
              <w:spacing w:val="-3"/>
              <w:sz w:val="32"/>
              <w:szCs w:val="32"/>
            </w:rPr>
            <w:instrText xml:space="preserve"> HYPERLINK \l _Toc25746 </w:instrText>
          </w:r>
          <w:r>
            <w:rPr>
              <w:rFonts w:hint="eastAsia" w:ascii="仿宋_GB2312" w:hAnsi="仿宋_GB2312" w:eastAsia="仿宋_GB2312" w:cs="仿宋_GB2312"/>
              <w:spacing w:val="-3"/>
              <w:sz w:val="32"/>
              <w:szCs w:val="32"/>
            </w:rP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pacing w:val="-3"/>
              <w:sz w:val="32"/>
              <w:szCs w:val="32"/>
            </w:rPr>
            <w:fldChar w:fldCharType="end"/>
          </w:r>
          <w:r>
            <w:rPr>
              <w:rFonts w:hint="eastAsia" w:ascii="仿宋_GB2312" w:hAnsi="仿宋_GB2312" w:eastAsia="仿宋_GB2312" w:cs="仿宋_GB2312"/>
              <w:spacing w:val="-3"/>
              <w:sz w:val="32"/>
              <w:szCs w:val="32"/>
              <w:lang w:val="en-US" w:eastAsia="zh-CN"/>
            </w:rPr>
            <w:t>7</w:t>
          </w:r>
        </w:p>
        <w:p>
          <w:pPr>
            <w:keepNext w:val="0"/>
            <w:keepLines w:val="0"/>
            <w:pageBreakBefore w:val="0"/>
            <w:tabs>
              <w:tab w:val="right" w:leader="dot" w:pos="8292"/>
            </w:tabs>
            <w:kinsoku/>
            <w:wordWrap/>
            <w:overflowPunct/>
            <w:topLinePunct w:val="0"/>
            <w:bidi w:val="0"/>
            <w:spacing w:line="560" w:lineRule="exact"/>
            <w:rPr>
              <w:rFonts w:hint="eastAsia" w:ascii="仿宋_GB2312" w:hAnsi="仿宋_GB2312" w:eastAsia="仿宋_GB2312" w:cs="仿宋_GB2312"/>
              <w:spacing w:val="-3"/>
              <w:kern w:val="2"/>
              <w:sz w:val="21"/>
              <w:szCs w:val="28"/>
              <w:lang w:val="en-US" w:eastAsia="zh-CN" w:bidi="ar-SA"/>
            </w:rPr>
          </w:pPr>
          <w:r>
            <w:rPr>
              <w:rFonts w:hint="eastAsia" w:ascii="仿宋_GB2312" w:hAnsi="仿宋_GB2312" w:eastAsia="仿宋_GB2312" w:cs="仿宋_GB2312"/>
              <w:spacing w:val="-3"/>
              <w:sz w:val="32"/>
              <w:szCs w:val="32"/>
            </w:rPr>
            <w:fldChar w:fldCharType="end"/>
          </w:r>
        </w:p>
      </w:sdtContent>
    </w:sdt>
    <w:p>
      <w:pPr>
        <w:tabs>
          <w:tab w:val="left" w:pos="1928"/>
        </w:tabs>
        <w:bidi w:val="0"/>
        <w:jc w:val="left"/>
        <w:rPr>
          <w:rFonts w:hint="eastAsia" w:ascii="Times New Roman" w:hAnsi="Times New Roman" w:eastAsia="宋体" w:cs="Times New Roman"/>
          <w:kern w:val="2"/>
          <w:sz w:val="21"/>
          <w:szCs w:val="24"/>
          <w:lang w:val="en-US" w:eastAsia="zh-CN" w:bidi="ar-SA"/>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9"/>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高星级饭店运营与管理</w:t>
      </w:r>
      <w:r>
        <w:rPr>
          <w:rFonts w:hint="eastAsia" w:ascii="方正小标宋简体" w:hAnsi="方正小标宋简体" w:eastAsia="方正小标宋简体" w:cs="方正小标宋简体"/>
          <w:b/>
          <w:bCs/>
          <w:sz w:val="44"/>
          <w:szCs w:val="44"/>
        </w:rPr>
        <w:t>专业人才培养方案</w:t>
      </w:r>
    </w:p>
    <w:p>
      <w:pPr>
        <w:keepNext w:val="0"/>
        <w:keepLines w:val="0"/>
        <w:pageBreakBefore w:val="0"/>
        <w:widowControl w:val="0"/>
        <w:kinsoku/>
        <w:wordWrap/>
        <w:overflowPunct/>
        <w:topLinePunct w:val="0"/>
        <w:autoSpaceDE/>
        <w:autoSpaceDN/>
        <w:bidi w:val="0"/>
        <w:adjustRightInd w:val="0"/>
        <w:snapToGrid w:val="0"/>
        <w:spacing w:line="560" w:lineRule="exact"/>
        <w:ind w:firstLine="883" w:firstLineChars="200"/>
        <w:jc w:val="center"/>
        <w:textAlignment w:val="auto"/>
        <w:outlineLvl w:val="9"/>
        <w:rPr>
          <w:rFonts w:hint="eastAsia" w:ascii="方正小标宋简体" w:hAnsi="方正小标宋简体" w:eastAsia="方正小标宋简体" w:cs="方正小标宋简体"/>
          <w:b/>
          <w:bCs/>
          <w:sz w:val="44"/>
          <w:szCs w:val="44"/>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黑体" w:hAnsi="黑体" w:eastAsia="黑体" w:cs="黑体"/>
          <w:sz w:val="32"/>
          <w:szCs w:val="32"/>
        </w:rPr>
      </w:pPr>
      <w:bookmarkStart w:id="0" w:name="_Toc14827"/>
      <w:r>
        <w:rPr>
          <w:rFonts w:hint="eastAsia" w:ascii="黑体" w:hAnsi="黑体" w:eastAsia="黑体" w:cs="黑体"/>
          <w:sz w:val="32"/>
          <w:szCs w:val="32"/>
        </w:rPr>
        <w:t>一、专业名称及代码</w:t>
      </w:r>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1.专业名称：高星级饭店运营与管理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2.专业大类：旅游大类（74）</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3.专业类别：旅游类(7401)</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4.专业代码： 740104</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0"/>
        <w:rPr>
          <w:rFonts w:ascii="黑体" w:hAnsi="黑体" w:eastAsia="黑体" w:cs="黑体"/>
          <w:sz w:val="32"/>
          <w:szCs w:val="32"/>
        </w:rPr>
      </w:pPr>
      <w:bookmarkStart w:id="1" w:name="_Toc25753"/>
      <w:r>
        <w:rPr>
          <w:rFonts w:hint="eastAsia" w:ascii="黑体" w:hAnsi="黑体" w:eastAsia="黑体" w:cs="黑体"/>
          <w:sz w:val="32"/>
          <w:szCs w:val="32"/>
        </w:rPr>
        <w:t>二、入学要求</w:t>
      </w:r>
      <w:bookmarkEnd w:id="1"/>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初中毕业生及同等</w:t>
      </w:r>
      <w:r>
        <w:rPr>
          <w:rFonts w:hint="eastAsia" w:ascii="仿宋_GB2312" w:hAnsi="仿宋_GB2312" w:eastAsia="仿宋_GB2312" w:cs="仿宋_GB2312"/>
          <w:sz w:val="32"/>
          <w:szCs w:val="32"/>
          <w:lang w:val="en-US" w:eastAsia="zh-CN"/>
        </w:rPr>
        <w:t>学力</w:t>
      </w:r>
      <w:bookmarkStart w:id="33" w:name="_GoBack"/>
      <w:bookmarkEnd w:id="33"/>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黑体" w:hAnsi="黑体" w:eastAsia="黑体" w:cs="黑体"/>
          <w:sz w:val="32"/>
          <w:szCs w:val="32"/>
        </w:rPr>
      </w:pPr>
      <w:bookmarkStart w:id="2" w:name="_Toc29389"/>
      <w:r>
        <w:rPr>
          <w:rFonts w:hint="eastAsia" w:ascii="黑体" w:hAnsi="黑体" w:eastAsia="黑体" w:cs="黑体"/>
          <w:sz w:val="32"/>
          <w:szCs w:val="32"/>
        </w:rPr>
        <w:t>三、修业年限</w:t>
      </w:r>
      <w:bookmarkEnd w:id="2"/>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Fonts w:ascii="黑体" w:hAnsi="黑体" w:eastAsia="黑体" w:cs="黑体"/>
          <w:sz w:val="32"/>
          <w:szCs w:val="32"/>
        </w:rPr>
      </w:pPr>
      <w:r>
        <w:rPr>
          <w:rFonts w:hint="eastAsia" w:ascii="仿宋_GB2312" w:hAnsi="仿宋_GB2312" w:eastAsia="仿宋_GB2312" w:cs="仿宋_GB2312"/>
          <w:sz w:val="32"/>
          <w:szCs w:val="32"/>
        </w:rPr>
        <w:t>3年</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right="0" w:rightChars="0" w:firstLine="640" w:firstLineChars="200"/>
        <w:jc w:val="both"/>
        <w:textAlignment w:val="auto"/>
        <w:outlineLvl w:val="0"/>
        <w:rPr>
          <w:rFonts w:hint="eastAsia" w:ascii="黑体" w:hAnsi="黑体" w:eastAsia="黑体" w:cs="黑体"/>
          <w:sz w:val="32"/>
          <w:szCs w:val="32"/>
        </w:rPr>
      </w:pPr>
      <w:bookmarkStart w:id="3" w:name="_Toc9512"/>
      <w:r>
        <w:rPr>
          <w:rFonts w:hint="eastAsia" w:ascii="黑体" w:hAnsi="黑体" w:eastAsia="黑体" w:cs="黑体"/>
          <w:sz w:val="32"/>
          <w:szCs w:val="32"/>
        </w:rPr>
        <w:t>职业面向</w:t>
      </w:r>
      <w:bookmarkEnd w:id="3"/>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584" w:firstLineChars="200"/>
        <w:jc w:val="both"/>
        <w:textAlignment w:val="auto"/>
        <w:outlineLvl w:val="9"/>
        <w:rPr>
          <w:rFonts w:hint="eastAsia" w:ascii="仿宋_GB2312" w:hAnsi="仿宋_GB2312" w:eastAsia="仿宋_GB2312" w:cs="仿宋_GB2312"/>
          <w:spacing w:val="-14"/>
          <w:sz w:val="32"/>
          <w:szCs w:val="32"/>
          <w:lang w:eastAsia="zh-CN"/>
        </w:rPr>
      </w:pPr>
      <w:r>
        <w:rPr>
          <w:rFonts w:hint="eastAsia" w:ascii="仿宋_GB2312" w:hAnsi="仿宋_GB2312" w:eastAsia="仿宋_GB2312" w:cs="仿宋_GB2312"/>
          <w:spacing w:val="-14"/>
          <w:sz w:val="32"/>
          <w:szCs w:val="32"/>
        </w:rPr>
        <w:t>具备酒店各岗位服务技能、企业基层管理人员管理能力、社会交际能力，面向高星级酒店（宾馆、酒店）及餐饮企业管理、服务第一线，熟练掌握酒店、餐饮企业管理方法及运作方式，同时熟悉旅游行业现状并且具备基本旅游服务技能，具备较高服务技能与管理水平、具有良好职业道德的高技能人才</w:t>
      </w:r>
      <w:r>
        <w:rPr>
          <w:rFonts w:hint="eastAsia" w:ascii="仿宋_GB2312" w:hAnsi="仿宋_GB2312" w:eastAsia="仿宋_GB2312" w:cs="仿宋_GB2312"/>
          <w:spacing w:val="-14"/>
          <w:sz w:val="32"/>
          <w:szCs w:val="32"/>
          <w:lang w:eastAsia="zh-CN"/>
        </w:rPr>
        <w:t>。</w:t>
      </w:r>
    </w:p>
    <w:p>
      <w:pPr>
        <w:keepNext w:val="0"/>
        <w:keepLines w:val="0"/>
        <w:pageBreakBefore w:val="0"/>
        <w:kinsoku/>
        <w:wordWrap/>
        <w:overflowPunct/>
        <w:topLinePunct w:val="0"/>
        <w:autoSpaceDE/>
        <w:autoSpaceDN/>
        <w:bidi w:val="0"/>
        <w:spacing w:line="560" w:lineRule="exact"/>
        <w:ind w:firstLine="640" w:firstLineChars="200"/>
        <w:textAlignment w:val="auto"/>
        <w:outlineLvl w:val="0"/>
        <w:rPr>
          <w:rFonts w:ascii="黑体" w:hAnsi="黑体" w:eastAsia="黑体" w:cs="黑体"/>
          <w:sz w:val="32"/>
          <w:szCs w:val="32"/>
        </w:rPr>
      </w:pPr>
      <w:bookmarkStart w:id="4" w:name="_Toc8230"/>
      <w:r>
        <w:rPr>
          <w:rFonts w:hint="eastAsia" w:ascii="黑体" w:hAnsi="黑体" w:eastAsia="黑体" w:cs="黑体"/>
          <w:sz w:val="32"/>
          <w:szCs w:val="32"/>
        </w:rPr>
        <w:t>五</w:t>
      </w:r>
      <w:r>
        <w:rPr>
          <w:rFonts w:hint="eastAsia" w:ascii="黑体" w:hAnsi="黑体" w:eastAsia="黑体" w:cs="黑体"/>
          <w:sz w:val="32"/>
          <w:szCs w:val="32"/>
        </w:rPr>
        <mc:AlternateContent>
          <mc:Choice Requires="wps">
            <w:drawing>
              <wp:anchor distT="0" distB="0" distL="114300" distR="114300" simplePos="0" relativeHeight="251663360" behindDoc="0" locked="0" layoutInCell="1" allowOverlap="1">
                <wp:simplePos x="0" y="0"/>
                <wp:positionH relativeFrom="column">
                  <wp:posOffset>563245</wp:posOffset>
                </wp:positionH>
                <wp:positionV relativeFrom="paragraph">
                  <wp:posOffset>42545</wp:posOffset>
                </wp:positionV>
                <wp:extent cx="3175" cy="3175"/>
                <wp:effectExtent l="0" t="0" r="0" b="0"/>
                <wp:wrapNone/>
                <wp:docPr id="3" name="任意多边形 3"/>
                <wp:cNvGraphicFramePr/>
                <a:graphic xmlns:a="http://schemas.openxmlformats.org/drawingml/2006/main">
                  <a:graphicData uri="http://schemas.microsoft.com/office/word/2010/wordprocessingShape">
                    <wps:wsp>
                      <wps:cNvSpPr/>
                      <wps:spPr>
                        <a:xfrm>
                          <a:off x="0" y="0"/>
                          <a:ext cx="3175" cy="3175"/>
                        </a:xfrm>
                        <a:custGeom>
                          <a:avLst/>
                          <a:gdLst/>
                          <a:ahLst/>
                          <a:cxnLst/>
                          <a:rect l="0" t="0" r="0" b="0"/>
                          <a:pathLst>
                            <a:path w="5" h="5">
                              <a:moveTo>
                                <a:pt x="1" y="3"/>
                              </a:moveTo>
                              <a:lnTo>
                                <a:pt x="3" y="1"/>
                              </a:lnTo>
                            </a:path>
                          </a:pathLst>
                        </a:custGeom>
                        <a:noFill/>
                        <a:ln w="1778" cap="sq" cmpd="sng">
                          <a:solidFill>
                            <a:srgbClr val="2E97D3"/>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44.35pt;margin-top:3.35pt;height:0.25pt;width:0.25pt;z-index:251663360;mso-width-relative:page;mso-height-relative:page;" filled="f" stroked="t" coordsize="5,5" o:gfxdata="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D5p+32AAAAAUBAAAPAAAAAAAAAAEAIAAAACIAAABkcnMvZG93bnJl&#10;di54bWxQSwECFAAUAAAACACHTuJA4hxepTYCAAChBAAADgAAAAAAAAABACAAAAAnAQAAZHJzL2Uy&#10;b0RvYy54bWxQSwUGAAAAAAYABgBZAQAAzwUAAAAA&#10;" path="m1,3l3,1e">
                <v:fill on="f" focussize="0,0"/>
                <v:stroke weight="0.14pt" color="#2E97D3" joinstyle="round" endcap="square"/>
                <v:imagedata o:title=""/>
                <o:lock v:ext="edit" aspectratio="f"/>
              </v:shape>
            </w:pict>
          </mc:Fallback>
        </mc:AlternateContent>
      </w:r>
      <w:bookmarkStart w:id="5" w:name="bookmark26"/>
      <w:bookmarkEnd w:id="5"/>
      <w:r>
        <w:rPr>
          <w:rFonts w:hint="eastAsia" w:ascii="黑体" w:hAnsi="黑体" w:eastAsia="黑体" w:cs="黑体"/>
          <w:sz w:val="32"/>
          <w:szCs w:val="32"/>
          <w:lang w:eastAsia="zh-CN"/>
        </w:rPr>
        <w:t>、</w:t>
      </w:r>
      <w:r>
        <w:rPr>
          <w:rFonts w:hint="eastAsia" w:ascii="黑体" w:hAnsi="黑体" w:eastAsia="黑体" w:cs="黑体"/>
          <w:sz w:val="32"/>
          <w:szCs w:val="32"/>
        </w:rPr>
        <w:t>接续专业</w:t>
      </w:r>
      <w:bookmarkEnd w:id="4"/>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在专业人才培养中注重培养终身学习理念，让学生明确本专业毕业后继续学习渠道和接受更高层次教育的专业面向。制定</w:t>
      </w:r>
      <w:r>
        <w:rPr>
          <w:rFonts w:hint="eastAsia" w:ascii="仿宋_GB2312" w:hAnsi="仿宋_GB2312" w:eastAsia="仿宋_GB2312" w:cs="仿宋_GB2312"/>
          <w:sz w:val="32"/>
          <w:szCs w:val="32"/>
          <w:lang w:eastAsia="zh-CN"/>
        </w:rPr>
        <w:t>酒店管理专业</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年制人才培养</w:t>
      </w:r>
      <w:r>
        <w:rPr>
          <w:rFonts w:hint="eastAsia" w:ascii="仿宋_GB2312" w:hAnsi="仿宋_GB2312" w:eastAsia="仿宋_GB2312" w:cs="仿宋_GB2312"/>
          <w:sz w:val="32"/>
          <w:szCs w:val="32"/>
        </w:rPr>
        <w:t>的指导思想是：</w:t>
      </w:r>
      <w:r>
        <w:rPr>
          <w:rFonts w:hint="eastAsia" w:ascii="仿宋_GB2312" w:hAnsi="仿宋_GB2312" w:eastAsia="仿宋_GB2312" w:cs="仿宋_GB2312"/>
          <w:sz w:val="32"/>
          <w:szCs w:val="32"/>
          <w:lang w:eastAsia="zh-CN"/>
        </w:rPr>
        <w:t>让学生们</w:t>
      </w:r>
      <w:r>
        <w:rPr>
          <w:rFonts w:hint="eastAsia" w:ascii="仿宋_GB2312" w:eastAsia="仿宋_GB2312"/>
          <w:spacing w:val="-14"/>
          <w:sz w:val="32"/>
          <w:szCs w:val="32"/>
        </w:rPr>
        <w:t>重点掌握酒店管理、酒店服务等基本知识，同时熟悉旅游行业现状并且具备基本旅游服务技能，具备酒店各岗位服务技能、企业基层管理人员管理能力、社会交际能力，面向高星级酒店（宾馆、酒店）及餐饮企业管理、服务第一线，熟练掌握酒店、餐饮企业管理方法及运作方式，具备较高服务技能与管理水平、具有良好职业道德的高技能人才</w:t>
      </w:r>
      <w:r>
        <w:rPr>
          <w:rFonts w:hint="eastAsia" w:ascii="仿宋_GB2312" w:eastAsia="仿宋_GB2312"/>
          <w:spacing w:val="-14"/>
          <w:sz w:val="32"/>
          <w:szCs w:val="32"/>
          <w:lang w:eastAsia="zh-CN"/>
        </w:rPr>
        <w:t>。</w:t>
      </w:r>
      <w:r>
        <w:rPr>
          <w:rFonts w:hint="eastAsia" w:ascii="仿宋_GB2312" w:hAnsi="仿宋_GB2312" w:eastAsia="仿宋_GB2312" w:cs="仿宋_GB2312"/>
          <w:sz w:val="32"/>
          <w:szCs w:val="32"/>
        </w:rPr>
        <w:t>坚持“以服务为宗旨、以</w:t>
      </w:r>
      <w:r>
        <w:rPr>
          <w:rFonts w:hint="eastAsia" w:ascii="仿宋_GB2312" w:hAnsi="仿宋_GB2312" w:eastAsia="仿宋_GB2312" w:cs="仿宋_GB2312"/>
          <w:sz w:val="32"/>
          <w:szCs w:val="32"/>
          <w:lang w:val="en-US" w:eastAsia="zh-CN"/>
        </w:rPr>
        <w:t>升学</w:t>
      </w:r>
      <w:r>
        <w:rPr>
          <w:rFonts w:hint="eastAsia" w:ascii="仿宋_GB2312" w:hAnsi="仿宋_GB2312" w:eastAsia="仿宋_GB2312" w:cs="仿宋_GB2312"/>
          <w:sz w:val="32"/>
          <w:szCs w:val="32"/>
        </w:rPr>
        <w:t>为导向，走</w:t>
      </w:r>
      <w:r>
        <w:rPr>
          <w:rFonts w:hint="eastAsia" w:ascii="仿宋_GB2312" w:hAnsi="仿宋_GB2312" w:eastAsia="仿宋_GB2312" w:cs="仿宋_GB2312"/>
          <w:sz w:val="32"/>
          <w:szCs w:val="32"/>
          <w:lang w:eastAsia="zh-CN"/>
        </w:rPr>
        <w:t>学习</w:t>
      </w:r>
      <w:r>
        <w:rPr>
          <w:rFonts w:hint="eastAsia" w:ascii="仿宋_GB2312" w:hAnsi="仿宋_GB2312" w:eastAsia="仿宋_GB2312" w:cs="仿宋_GB2312"/>
          <w:sz w:val="32"/>
          <w:szCs w:val="32"/>
          <w:lang w:val="en-US" w:eastAsia="zh-CN"/>
        </w:rPr>
        <w:t>再提升</w:t>
      </w:r>
      <w:r>
        <w:rPr>
          <w:rFonts w:hint="eastAsia" w:ascii="仿宋_GB2312" w:hAnsi="仿宋_GB2312" w:eastAsia="仿宋_GB2312" w:cs="仿宋_GB2312"/>
          <w:sz w:val="32"/>
          <w:szCs w:val="32"/>
          <w:lang w:eastAsia="zh-CN"/>
        </w:rPr>
        <w:t>两者有机</w:t>
      </w:r>
      <w:r>
        <w:rPr>
          <w:rFonts w:hint="eastAsia" w:ascii="仿宋_GB2312" w:hAnsi="仿宋_GB2312" w:eastAsia="仿宋_GB2312" w:cs="仿宋_GB2312"/>
          <w:sz w:val="32"/>
          <w:szCs w:val="32"/>
        </w:rPr>
        <w:t>结合</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发展道路”的职业教育方针，坚持育人为本、德育为先，以全面素质教育为目标，体现现代职业教育理念，构建“校企合作、工学结合”的人才培养模式，以培养技能型、实用型人才为根本任务，突出以人为本的教育理念，注重培养学生的综合素质和职业能力，一方面使学生具备较强的职业能力及适应岗位、适应社会的能力，另一方面使学生具备可持续发展的能力，</w:t>
      </w:r>
      <w:r>
        <w:rPr>
          <w:rFonts w:hint="eastAsia" w:ascii="仿宋_GB2312" w:hAnsi="仿宋_GB2312" w:eastAsia="仿宋_GB2312" w:cs="仿宋_GB2312"/>
          <w:sz w:val="32"/>
          <w:szCs w:val="32"/>
          <w:lang w:val="en-US" w:eastAsia="zh-CN"/>
        </w:rPr>
        <w:t>升入到高等院校继续深造，在技能和理论方面得到进一步的提升</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接续高职专科专业：</w:t>
      </w:r>
      <w:r>
        <w:rPr>
          <w:rFonts w:hint="eastAsia" w:ascii="仿宋_GB2312" w:hAnsi="仿宋_GB2312" w:eastAsia="仿宋_GB2312" w:cs="仿宋_GB2312"/>
          <w:sz w:val="32"/>
          <w:szCs w:val="32"/>
          <w:lang w:val="en-US" w:eastAsia="zh-CN"/>
        </w:rPr>
        <w:t>酒店管理专业</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接续高职本科专业：</w:t>
      </w:r>
      <w:r>
        <w:rPr>
          <w:rFonts w:hint="eastAsia" w:ascii="仿宋_GB2312" w:hAnsi="仿宋_GB2312" w:eastAsia="仿宋_GB2312" w:cs="仿宋_GB2312"/>
          <w:sz w:val="32"/>
          <w:szCs w:val="32"/>
          <w:lang w:val="en-US" w:eastAsia="zh-CN"/>
        </w:rPr>
        <w:t>酒店管理专业</w:t>
      </w:r>
    </w:p>
    <w:p>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0"/>
        <w:rPr>
          <w:rFonts w:ascii="楷体_GB2312" w:hAnsi="仿宋_GB2312" w:eastAsia="楷体_GB2312" w:cs="仿宋_GB2312"/>
          <w:sz w:val="32"/>
          <w:szCs w:val="32"/>
        </w:rPr>
      </w:pPr>
      <w:bookmarkStart w:id="6" w:name="_Toc15918"/>
      <w:r>
        <w:rPr>
          <w:rFonts w:hint="eastAsia" w:ascii="黑体" w:hAnsi="黑体" w:eastAsia="黑体" w:cs="黑体"/>
          <w:sz w:val="32"/>
          <w:szCs w:val="32"/>
        </w:rPr>
        <w:t>六、培养目标与培养规格</w:t>
      </w:r>
      <w:bookmarkEnd w:id="6"/>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auto"/>
        <w:outlineLvl w:val="1"/>
        <w:rPr>
          <w:rFonts w:hint="eastAsia" w:ascii="楷体" w:hAnsi="楷体" w:eastAsia="楷体" w:cs="楷体"/>
          <w:kern w:val="0"/>
          <w:sz w:val="32"/>
          <w:szCs w:val="32"/>
          <w:shd w:val="clear" w:color="auto" w:fill="FFFFFF"/>
          <w:lang w:bidi="ar"/>
        </w:rPr>
      </w:pPr>
      <w:bookmarkStart w:id="7" w:name="_Toc10113"/>
      <w:r>
        <w:rPr>
          <w:rFonts w:hint="eastAsia" w:ascii="楷体" w:hAnsi="楷体" w:eastAsia="楷体" w:cs="楷体"/>
          <w:kern w:val="0"/>
          <w:sz w:val="32"/>
          <w:szCs w:val="32"/>
          <w:shd w:val="clear" w:color="auto" w:fill="FFFFFF"/>
          <w:lang w:bidi="ar"/>
        </w:rPr>
        <w:t>（一）培养目标</w:t>
      </w:r>
      <w:bookmarkEnd w:id="7"/>
    </w:p>
    <w:p>
      <w:pPr>
        <w:keepNext w:val="0"/>
        <w:keepLines w:val="0"/>
        <w:pageBreakBefore w:val="0"/>
        <w:widowControl/>
        <w:shd w:val="clear" w:color="auto" w:fill="FFFFFF"/>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pacing w:val="-14"/>
          <w:sz w:val="32"/>
          <w:szCs w:val="32"/>
          <w:lang w:eastAsia="zh-CN"/>
        </w:rPr>
      </w:pPr>
      <w:r>
        <w:rPr>
          <w:rFonts w:hint="eastAsia" w:ascii="仿宋_GB2312" w:hAnsi="仿宋_GB2312" w:eastAsia="仿宋_GB2312" w:cs="仿宋_GB2312"/>
          <w:sz w:val="32"/>
          <w:szCs w:val="32"/>
        </w:rPr>
        <w:t>本专业培养适应社会主义现代化建设需要，以立德树人为根本，践行社会主义核心价值观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理想信念坚定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德技并修、德智体美劳全面发展</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具有</w:t>
      </w:r>
      <w:r>
        <w:rPr>
          <w:rFonts w:hint="eastAsia" w:ascii="仿宋_GB2312" w:hAnsi="仿宋_GB2312" w:eastAsia="仿宋_GB2312" w:cs="仿宋_GB2312"/>
          <w:sz w:val="32"/>
          <w:szCs w:val="32"/>
          <w:lang w:val="en-US" w:eastAsia="zh-CN"/>
        </w:rPr>
        <w:t>扎实的</w:t>
      </w:r>
      <w:r>
        <w:rPr>
          <w:rFonts w:hint="eastAsia" w:ascii="仿宋_GB2312" w:hAnsi="仿宋_GB2312" w:eastAsia="仿宋_GB2312" w:cs="仿宋_GB2312"/>
          <w:sz w:val="32"/>
          <w:szCs w:val="32"/>
        </w:rPr>
        <w:t>科学文化</w:t>
      </w:r>
      <w:r>
        <w:rPr>
          <w:rFonts w:hint="eastAsia" w:ascii="仿宋_GB2312" w:hAnsi="仿宋_GB2312" w:eastAsia="仿宋_GB2312" w:cs="仿宋_GB2312"/>
          <w:sz w:val="32"/>
          <w:szCs w:val="32"/>
          <w:lang w:val="en-US" w:eastAsia="zh-CN"/>
        </w:rPr>
        <w:t>基础和饭店概论、前厅服务与管理、礼仪修养、酒店营销、客房服务与管理等知识的掌握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具有</w:t>
      </w:r>
      <w:r>
        <w:rPr>
          <w:rFonts w:hint="eastAsia" w:ascii="仿宋_GB2312" w:hAnsi="仿宋_GB2312" w:eastAsia="仿宋_GB2312" w:cs="仿宋_GB2312"/>
          <w:sz w:val="32"/>
          <w:szCs w:val="32"/>
        </w:rPr>
        <w:t>良好的人文素养、职业道德和创新意识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精益求精的工匠精神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爱岗敬业的劳动态度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较高的信息素养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较强的就业能力和可持续发展</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能力；</w:t>
      </w:r>
      <w:r>
        <w:rPr>
          <w:rFonts w:hint="eastAsia" w:ascii="仿宋_GB2312" w:hAnsi="仿宋_GB2312" w:eastAsia="仿宋_GB2312" w:cs="仿宋_GB2312"/>
          <w:spacing w:val="-14"/>
          <w:sz w:val="32"/>
          <w:szCs w:val="32"/>
        </w:rPr>
        <w:t>具备酒店各岗位服务技能、企业基层管理人员管理能力、社会交际能力，面向高星级酒店（宾馆、酒店）及餐饮企业管理、服务第一线，熟练掌握酒店、餐饮企业管理方法及运作方式，同时熟悉旅游行业现状并且具备基本旅游服务技能</w:t>
      </w:r>
      <w:r>
        <w:rPr>
          <w:rFonts w:hint="eastAsia" w:ascii="仿宋_GB2312" w:hAnsi="仿宋_GB2312" w:eastAsia="仿宋_GB2312" w:cs="仿宋_GB2312"/>
          <w:spacing w:val="-14"/>
          <w:sz w:val="32"/>
          <w:szCs w:val="32"/>
          <w:lang w:val="en-US" w:eastAsia="zh-CN"/>
        </w:rPr>
        <w:t>的高技能型人才</w:t>
      </w:r>
      <w:r>
        <w:rPr>
          <w:rFonts w:hint="eastAsia" w:ascii="仿宋_GB2312" w:hAnsi="仿宋_GB2312" w:eastAsia="仿宋_GB2312" w:cs="仿宋_GB2312"/>
          <w:spacing w:val="-14"/>
          <w:sz w:val="32"/>
          <w:szCs w:val="32"/>
          <w:lang w:eastAsia="zh-CN"/>
        </w:rPr>
        <w:t>。</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both"/>
        <w:textAlignment w:val="auto"/>
        <w:outlineLvl w:val="1"/>
        <w:rPr>
          <w:rFonts w:hint="eastAsia" w:ascii="楷体" w:hAnsi="楷体" w:eastAsia="楷体" w:cs="楷体"/>
          <w:sz w:val="32"/>
          <w:szCs w:val="32"/>
        </w:rPr>
      </w:pPr>
      <w:bookmarkStart w:id="8" w:name="_Toc4083"/>
      <w:r>
        <w:rPr>
          <w:rFonts w:hint="eastAsia" w:ascii="楷体" w:hAnsi="楷体" w:eastAsia="楷体" w:cs="楷体"/>
          <w:kern w:val="0"/>
          <w:sz w:val="32"/>
          <w:szCs w:val="32"/>
          <w:lang w:val="en-US" w:eastAsia="zh-CN" w:bidi="ar-SA"/>
        </w:rPr>
        <w:t>（二）</w:t>
      </w:r>
      <w:r>
        <w:rPr>
          <w:rFonts w:hint="eastAsia" w:ascii="楷体" w:hAnsi="楷体" w:eastAsia="楷体" w:cs="楷体"/>
          <w:sz w:val="32"/>
          <w:szCs w:val="32"/>
        </w:rPr>
        <w:t>培养规格</w:t>
      </w:r>
      <w:bookmarkEnd w:id="8"/>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outlineLvl w:val="9"/>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val="en-US" w:eastAsia="zh-CN"/>
        </w:rPr>
        <w:t>1.</w:t>
      </w:r>
      <w:r>
        <w:rPr>
          <w:rFonts w:hint="eastAsia" w:ascii="仿宋_GB2312" w:hAnsi="仿宋_GB2312" w:eastAsia="仿宋_GB2312" w:cs="仿宋_GB2312"/>
          <w:spacing w:val="-14"/>
          <w:sz w:val="32"/>
          <w:szCs w:val="32"/>
        </w:rPr>
        <w:t>综合素质</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1</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rPr>
        <w:t>坚定拥护中国共产党领导和我国社会主义制度，在习近平新时代中国特色社会主义思想指导下，践行社会主义核心价值观，具有深厚的爱国情感和中华民族自豪感</w:t>
      </w:r>
      <w:r>
        <w:rPr>
          <w:rFonts w:hint="eastAsia" w:ascii="仿宋_GB2312" w:hAnsi="仿宋_GB2312" w:eastAsia="仿宋_GB2312" w:cs="仿宋_GB2312"/>
          <w:spacing w:val="-14"/>
          <w:sz w:val="32"/>
          <w:szCs w:val="32"/>
        </w:rPr>
        <w:t>；掌握必备的思想政治理论、科学文化基础知识和中华优秀传统文化知识。</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2</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具有社会责任感，履行公民义务，行使公民权利，维护社会公平正义。具有较强的法律意识和良好的道德品质，遵法守纪、履行公民道德规范和中职生行为规范。</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3</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具有一定的审美情趣和人文素养，了解古今中外人文领域基本知识和文化成果</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为旅游事业的发展和酒店的创新性发展贡献力量。</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4</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具有积极劳动态度和良好劳动习惯，具有良好职业道德、职业行为，形成通过诚实合法劳动创造成功生活的意识和行为，在劳动中弘扬劳动精神、劳模精神和工匠精神。</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5</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具有正确职业理想、科学职业观念和一定的职业生涯规划能力，能够适应</w:t>
      </w:r>
      <w:r>
        <w:rPr>
          <w:rFonts w:hint="eastAsia" w:ascii="仿宋_GB2312" w:hAnsi="仿宋_GB2312" w:eastAsia="仿宋_GB2312" w:cs="仿宋_GB2312"/>
          <w:spacing w:val="-14"/>
          <w:sz w:val="32"/>
          <w:szCs w:val="32"/>
          <w:lang w:val="en-US" w:eastAsia="zh-CN"/>
        </w:rPr>
        <w:t>酒店</w:t>
      </w:r>
      <w:r>
        <w:rPr>
          <w:rFonts w:hint="eastAsia" w:ascii="仿宋_GB2312" w:hAnsi="仿宋_GB2312" w:eastAsia="仿宋_GB2312" w:cs="仿宋_GB2312"/>
          <w:spacing w:val="-14"/>
          <w:sz w:val="32"/>
          <w:szCs w:val="32"/>
        </w:rPr>
        <w:t>发展和职业岗位变化。</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6</w:t>
      </w: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rPr>
        <w:t>具有良好的社会参与意识和人际交往能力、团队协作精神。热心公益、志愿服务，具有奉献精神。</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lang w:eastAsia="zh-CN"/>
        </w:rPr>
        <w:t>（</w:t>
      </w:r>
      <w:r>
        <w:rPr>
          <w:rFonts w:hint="eastAsia" w:ascii="仿宋_GB2312" w:hAnsi="仿宋_GB2312" w:eastAsia="仿宋_GB2312" w:cs="仿宋_GB2312"/>
          <w:spacing w:val="-14"/>
          <w:sz w:val="32"/>
          <w:szCs w:val="32"/>
          <w:lang w:val="en-US" w:eastAsia="zh-CN"/>
        </w:rPr>
        <w:t>7）</w:t>
      </w:r>
      <w:r>
        <w:rPr>
          <w:rFonts w:hint="eastAsia" w:ascii="仿宋_GB2312" w:hAnsi="仿宋_GB2312" w:eastAsia="仿宋_GB2312" w:cs="仿宋_GB2312"/>
          <w:spacing w:val="-14"/>
          <w:sz w:val="32"/>
          <w:szCs w:val="32"/>
        </w:rPr>
        <w:t>具有较强的创新意识和自我拓展能力。</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outlineLvl w:val="9"/>
        <w:rPr>
          <w:rFonts w:hint="eastAsia" w:ascii="仿宋_GB2312" w:hAnsi="仿宋_GB2312" w:eastAsia="仿宋_GB2312" w:cs="仿宋_GB2312"/>
          <w:spacing w:val="-14"/>
          <w:sz w:val="32"/>
          <w:szCs w:val="32"/>
          <w:lang w:val="en-US" w:eastAsia="zh-CN"/>
        </w:rPr>
      </w:pPr>
      <w:bookmarkStart w:id="9" w:name="_Toc8721"/>
      <w:bookmarkStart w:id="10" w:name="_Toc32741"/>
      <w:bookmarkStart w:id="11" w:name="_Toc21329"/>
      <w:bookmarkStart w:id="12" w:name="_Toc21386"/>
      <w:bookmarkStart w:id="13" w:name="_Toc7182"/>
      <w:r>
        <w:rPr>
          <w:rFonts w:hint="eastAsia" w:ascii="仿宋_GB2312" w:hAnsi="仿宋_GB2312" w:eastAsia="仿宋_GB2312" w:cs="仿宋_GB2312"/>
          <w:spacing w:val="-14"/>
          <w:sz w:val="32"/>
          <w:szCs w:val="32"/>
          <w:lang w:val="en-US" w:eastAsia="zh-CN"/>
        </w:rPr>
        <w:t>2.基本知识</w:t>
      </w:r>
      <w:bookmarkEnd w:id="9"/>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eastAsia="zh-CN"/>
        </w:rPr>
      </w:pPr>
      <w:r>
        <w:rPr>
          <w:rFonts w:hint="eastAsia" w:ascii="仿宋_GB2312" w:hAnsi="仿宋_GB2312" w:eastAsia="仿宋_GB2312" w:cs="仿宋_GB2312"/>
          <w:spacing w:val="-14"/>
          <w:sz w:val="32"/>
          <w:szCs w:val="32"/>
          <w:lang w:val="en-US" w:eastAsia="zh-CN"/>
        </w:rPr>
        <w:t>（1）掌握酒店接待、酒店网络营销、酒店网络推广、酒店餐饮服务、酒店特色服务等服务的基础知识</w:t>
      </w:r>
      <w:r>
        <w:rPr>
          <w:rFonts w:hint="eastAsia" w:ascii="仿宋_GB2312" w:hAnsi="仿宋_GB2312" w:eastAsia="仿宋_GB2312" w:cs="仿宋_GB2312"/>
          <w:spacing w:val="-14"/>
          <w:sz w:val="32"/>
          <w:szCs w:val="32"/>
          <w:lang w:eastAsia="zh-CN"/>
        </w:rPr>
        <w:t>。</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eastAsia="zh-CN"/>
        </w:rPr>
      </w:pPr>
      <w:r>
        <w:rPr>
          <w:rFonts w:hint="eastAsia" w:ascii="仿宋_GB2312" w:hAnsi="仿宋_GB2312" w:eastAsia="仿宋_GB2312" w:cs="仿宋_GB2312"/>
          <w:spacing w:val="-14"/>
          <w:sz w:val="32"/>
          <w:szCs w:val="32"/>
          <w:lang w:val="en-US" w:eastAsia="zh-CN"/>
        </w:rPr>
        <w:t>（2）掌握常用的计算机使用的基本知识</w:t>
      </w:r>
      <w:r>
        <w:rPr>
          <w:rFonts w:hint="eastAsia" w:ascii="仿宋_GB2312" w:hAnsi="仿宋_GB2312" w:eastAsia="仿宋_GB2312" w:cs="仿宋_GB2312"/>
          <w:spacing w:val="-14"/>
          <w:sz w:val="32"/>
          <w:szCs w:val="32"/>
          <w:lang w:eastAsia="zh-CN"/>
        </w:rPr>
        <w:t>。</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eastAsia="zh-CN"/>
        </w:rPr>
      </w:pPr>
      <w:r>
        <w:rPr>
          <w:rFonts w:hint="eastAsia" w:ascii="仿宋_GB2312" w:hAnsi="仿宋_GB2312" w:eastAsia="仿宋_GB2312" w:cs="仿宋_GB2312"/>
          <w:spacing w:val="-14"/>
          <w:sz w:val="32"/>
          <w:szCs w:val="32"/>
          <w:lang w:val="en-US" w:eastAsia="zh-CN"/>
        </w:rPr>
        <w:t>（</w:t>
      </w:r>
      <w:r>
        <w:rPr>
          <w:rFonts w:hint="eastAsia" w:ascii="仿宋_GB2312" w:hAnsi="仿宋_GB2312" w:eastAsia="仿宋_GB2312" w:cs="仿宋_GB2312"/>
          <w:spacing w:val="-14"/>
          <w:sz w:val="32"/>
          <w:szCs w:val="32"/>
          <w:lang w:eastAsia="zh-CN"/>
        </w:rPr>
        <w:t>3</w:t>
      </w:r>
      <w:r>
        <w:rPr>
          <w:rFonts w:hint="eastAsia" w:ascii="仿宋_GB2312" w:hAnsi="仿宋_GB2312" w:eastAsia="仿宋_GB2312" w:cs="仿宋_GB2312"/>
          <w:spacing w:val="-14"/>
          <w:sz w:val="32"/>
          <w:szCs w:val="32"/>
          <w:lang w:val="en-US" w:eastAsia="zh-CN"/>
        </w:rPr>
        <w:t>）掌握网络技术和酒店市场营销理论的基础知识</w:t>
      </w:r>
      <w:r>
        <w:rPr>
          <w:rFonts w:hint="eastAsia" w:ascii="仿宋_GB2312" w:hAnsi="仿宋_GB2312" w:eastAsia="仿宋_GB2312" w:cs="仿宋_GB2312"/>
          <w:spacing w:val="-14"/>
          <w:sz w:val="32"/>
          <w:szCs w:val="32"/>
          <w:lang w:eastAsia="zh-CN"/>
        </w:rPr>
        <w:t>。</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w:t>
      </w:r>
      <w:r>
        <w:rPr>
          <w:rFonts w:hint="eastAsia" w:ascii="仿宋_GB2312" w:hAnsi="仿宋_GB2312" w:eastAsia="仿宋_GB2312" w:cs="仿宋_GB2312"/>
          <w:spacing w:val="-14"/>
          <w:sz w:val="32"/>
          <w:szCs w:val="32"/>
          <w:lang w:eastAsia="zh-CN"/>
        </w:rPr>
        <w:t>4</w:t>
      </w:r>
      <w:r>
        <w:rPr>
          <w:rFonts w:hint="eastAsia" w:ascii="仿宋_GB2312" w:hAnsi="仿宋_GB2312" w:eastAsia="仿宋_GB2312" w:cs="仿宋_GB2312"/>
          <w:spacing w:val="-14"/>
          <w:sz w:val="32"/>
          <w:szCs w:val="32"/>
          <w:lang w:val="en-US" w:eastAsia="zh-CN"/>
        </w:rPr>
        <w:t>）掌握线上线下办理入住手续的流程。</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w:t>
      </w:r>
      <w:r>
        <w:rPr>
          <w:rFonts w:hint="eastAsia" w:ascii="仿宋_GB2312" w:hAnsi="仿宋_GB2312" w:eastAsia="仿宋_GB2312" w:cs="仿宋_GB2312"/>
          <w:spacing w:val="-14"/>
          <w:sz w:val="32"/>
          <w:szCs w:val="32"/>
          <w:lang w:eastAsia="zh-CN"/>
        </w:rPr>
        <w:t>5</w:t>
      </w:r>
      <w:r>
        <w:rPr>
          <w:rFonts w:hint="eastAsia" w:ascii="仿宋_GB2312" w:hAnsi="仿宋_GB2312" w:eastAsia="仿宋_GB2312" w:cs="仿宋_GB2312"/>
          <w:spacing w:val="-14"/>
          <w:sz w:val="32"/>
          <w:szCs w:val="32"/>
          <w:lang w:val="en-US" w:eastAsia="zh-CN"/>
        </w:rPr>
        <w:t>）掌握餐饮、入住、旅游、人文等综合性服务的基础知识。</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（6）掌握不同国籍、不同民族的风俗习惯、饮食特点、服务需求等基本知识。</w:t>
      </w:r>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outlineLvl w:val="9"/>
        <w:rPr>
          <w:rFonts w:hint="eastAsia" w:ascii="仿宋_GB2312" w:hAnsi="仿宋_GB2312" w:eastAsia="仿宋_GB2312" w:cs="仿宋_GB2312"/>
          <w:spacing w:val="-14"/>
          <w:sz w:val="32"/>
          <w:szCs w:val="32"/>
        </w:rPr>
      </w:pPr>
      <w:bookmarkStart w:id="14" w:name="_Toc6070"/>
      <w:r>
        <w:rPr>
          <w:rFonts w:hint="eastAsia" w:ascii="仿宋_GB2312" w:hAnsi="仿宋_GB2312" w:eastAsia="仿宋_GB2312" w:cs="仿宋_GB2312"/>
          <w:spacing w:val="-14"/>
          <w:sz w:val="32"/>
          <w:szCs w:val="32"/>
          <w:lang w:val="en-US" w:eastAsia="zh-CN"/>
        </w:rPr>
        <w:t>3.</w:t>
      </w:r>
      <w:r>
        <w:rPr>
          <w:rFonts w:hint="eastAsia" w:ascii="仿宋_GB2312" w:hAnsi="仿宋_GB2312" w:eastAsia="仿宋_GB2312" w:cs="仿宋_GB2312"/>
          <w:spacing w:val="-14"/>
          <w:sz w:val="32"/>
          <w:szCs w:val="32"/>
        </w:rPr>
        <w:t>职业能力</w:t>
      </w:r>
      <w:bookmarkEnd w:id="10"/>
      <w:bookmarkEnd w:id="11"/>
      <w:bookmarkEnd w:id="12"/>
      <w:bookmarkEnd w:id="13"/>
      <w:bookmarkEnd w:id="14"/>
    </w:p>
    <w:p>
      <w:pPr>
        <w:keepNext w:val="0"/>
        <w:keepLines w:val="0"/>
        <w:pageBreakBefore w:val="0"/>
        <w:widowControl/>
        <w:shd w:val="clear" w:color="auto" w:fill="FFFFFF"/>
        <w:kinsoku/>
        <w:wordWrap/>
        <w:overflowPunct/>
        <w:topLinePunct w:val="0"/>
        <w:autoSpaceDE/>
        <w:autoSpaceDN/>
        <w:bidi w:val="0"/>
        <w:spacing w:line="560" w:lineRule="exact"/>
        <w:ind w:firstLine="584"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本专业学生主</w:t>
      </w:r>
      <w:r>
        <w:rPr>
          <w:rFonts w:hint="eastAsia" w:ascii="仿宋_GB2312" w:hAnsi="仿宋_GB2312" w:eastAsia="仿宋_GB2312" w:cs="仿宋_GB2312"/>
          <w:sz w:val="32"/>
          <w:szCs w:val="32"/>
        </w:rPr>
        <w:t>要学习</w:t>
      </w:r>
      <w:r>
        <w:rPr>
          <w:rFonts w:hint="eastAsia" w:ascii="仿宋_GB2312" w:hAnsi="仿宋_GB2312" w:eastAsia="仿宋_GB2312" w:cs="仿宋_GB2312"/>
          <w:sz w:val="32"/>
          <w:szCs w:val="32"/>
          <w:lang w:eastAsia="zh-CN"/>
        </w:rPr>
        <w:t>酒店</w:t>
      </w:r>
      <w:r>
        <w:rPr>
          <w:rFonts w:hint="eastAsia" w:ascii="仿宋_GB2312" w:hAnsi="仿宋_GB2312" w:eastAsia="仿宋_GB2312" w:cs="仿宋_GB2312"/>
          <w:sz w:val="32"/>
          <w:szCs w:val="32"/>
        </w:rPr>
        <w:t>管理方面的基本理论和基本知识，进行</w:t>
      </w:r>
      <w:r>
        <w:rPr>
          <w:rFonts w:hint="eastAsia" w:ascii="仿宋_GB2312" w:hAnsi="仿宋_GB2312" w:eastAsia="仿宋_GB2312" w:cs="仿宋_GB2312"/>
          <w:sz w:val="32"/>
          <w:szCs w:val="32"/>
          <w:lang w:eastAsia="zh-CN"/>
        </w:rPr>
        <w:t>酒店</w:t>
      </w:r>
      <w:r>
        <w:rPr>
          <w:rFonts w:hint="eastAsia" w:ascii="仿宋_GB2312" w:hAnsi="仿宋_GB2312" w:eastAsia="仿宋_GB2312" w:cs="仿宋_GB2312"/>
          <w:sz w:val="32"/>
          <w:szCs w:val="32"/>
        </w:rPr>
        <w:t>行业基层服务操作技能的基本训练，具有</w:t>
      </w:r>
      <w:r>
        <w:rPr>
          <w:rFonts w:hint="eastAsia" w:ascii="仿宋_GB2312" w:hAnsi="仿宋_GB2312" w:eastAsia="仿宋_GB2312" w:cs="仿宋_GB2312"/>
          <w:sz w:val="32"/>
          <w:szCs w:val="32"/>
          <w:lang w:eastAsia="zh-CN"/>
        </w:rPr>
        <w:t>酒店</w:t>
      </w:r>
      <w:r>
        <w:rPr>
          <w:rFonts w:hint="eastAsia" w:ascii="仿宋_GB2312" w:hAnsi="仿宋_GB2312" w:eastAsia="仿宋_GB2312" w:cs="仿宋_GB2312"/>
          <w:sz w:val="32"/>
          <w:szCs w:val="32"/>
        </w:rPr>
        <w:t>行业基层管理和服务的基本知识和能力：</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（1）熟悉酒店前厅、客房工作服务规范，掌握酒店服务与管理的基本技能，通过学习考取中级客房服务员资格证书。</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（2）熟悉中、西餐厅的工作程序与服务规范，掌握餐饮业服务与管理的基本技能，通过学习考取中级餐厅服务员资格证书或中级调酒师资格证书。</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（3）熟悉市场调查和公关策划的工作方法，掌握酒店公共关系宣传、社区关系协调、市场促销的基本技能。</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（4）具备一定的英语读写、听说能力，在校期间取得高等学校英语应用能力等级证书。</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（5）具备良好的形体与礼仪素</w:t>
      </w:r>
      <w:r>
        <w:rPr>
          <w:rFonts w:hint="eastAsia" w:ascii="仿宋_GB2312" w:hAnsi="仿宋_GB2312" w:eastAsia="仿宋_GB2312" w:cs="仿宋_GB2312"/>
          <w:sz w:val="32"/>
          <w:szCs w:val="32"/>
          <w:lang w:val="en-US" w:eastAsia="zh-CN"/>
        </w:rPr>
        <w:t>养</w:t>
      </w:r>
      <w:r>
        <w:rPr>
          <w:rFonts w:hint="eastAsia" w:ascii="仿宋_GB2312" w:hAnsi="仿宋_GB2312" w:eastAsia="仿宋_GB2312" w:cs="仿宋_GB2312"/>
          <w:sz w:val="32"/>
          <w:szCs w:val="32"/>
        </w:rPr>
        <w:t>和熟练的普</w:t>
      </w:r>
      <w:r>
        <w:rPr>
          <w:rFonts w:hint="eastAsia" w:ascii="仿宋_GB2312" w:hAnsi="仿宋_GB2312" w:eastAsia="仿宋_GB2312" w:cs="仿宋_GB2312"/>
          <w:sz w:val="32"/>
          <w:szCs w:val="32"/>
          <w:lang w:val="en-US" w:eastAsia="zh-CN"/>
        </w:rPr>
        <w:t>通话</w:t>
      </w:r>
      <w:r>
        <w:rPr>
          <w:rFonts w:hint="eastAsia" w:ascii="仿宋_GB2312" w:hAnsi="仿宋_GB2312" w:eastAsia="仿宋_GB2312" w:cs="仿宋_GB2312"/>
          <w:sz w:val="32"/>
          <w:szCs w:val="32"/>
        </w:rPr>
        <w:t>、英语口语表达技巧。</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both"/>
        <w:textAlignment w:val="auto"/>
        <w:outlineLvl w:val="0"/>
        <w:rPr>
          <w:rFonts w:hint="eastAsia" w:ascii="楷体_GB2312" w:hAnsi="仿宋_GB2312" w:eastAsia="楷体_GB2312" w:cs="仿宋_GB2312"/>
          <w:sz w:val="32"/>
          <w:szCs w:val="32"/>
        </w:rPr>
      </w:pPr>
      <w:bookmarkStart w:id="15" w:name="_Toc23880"/>
      <w:r>
        <w:rPr>
          <w:rFonts w:hint="eastAsia" w:ascii="黑体" w:hAnsi="黑体" w:eastAsia="黑体" w:cs="黑体"/>
          <w:kern w:val="0"/>
          <w:sz w:val="32"/>
          <w:szCs w:val="32"/>
        </w:rPr>
        <w:t>七、</w:t>
      </w:r>
      <w:r>
        <w:rPr>
          <w:rFonts w:hint="eastAsia" w:ascii="黑体" w:hAnsi="黑体" w:eastAsia="黑体" w:cs="黑体"/>
          <w:sz w:val="32"/>
          <w:szCs w:val="32"/>
        </w:rPr>
        <w:t>课程结构框架</w:t>
      </w:r>
      <w:bookmarkEnd w:id="15"/>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根据高职的特点，酒店管理专业的职业能力、知识体系构成的要求，把理论课程提炼为三类：基础素质文化课、专业基础课和专业能力课</w:t>
      </w:r>
      <w:r>
        <w:rPr>
          <w:rFonts w:hint="eastAsia" w:ascii="仿宋_GB2312" w:hAnsi="仿宋_GB2312" w:eastAsia="仿宋_GB2312" w:cs="仿宋_GB2312"/>
          <w:sz w:val="32"/>
          <w:szCs w:val="32"/>
          <w:lang w:eastAsia="zh-CN"/>
        </w:rPr>
        <w:t>。</w:t>
      </w: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r>
        <w:rPr>
          <w:sz w:val="32"/>
        </w:rPr>
        <mc:AlternateContent>
          <mc:Choice Requires="wps">
            <w:drawing>
              <wp:anchor distT="0" distB="0" distL="114300" distR="114300" simplePos="0" relativeHeight="251662336" behindDoc="0" locked="0" layoutInCell="1" allowOverlap="1">
                <wp:simplePos x="0" y="0"/>
                <wp:positionH relativeFrom="column">
                  <wp:posOffset>3353435</wp:posOffset>
                </wp:positionH>
                <wp:positionV relativeFrom="paragraph">
                  <wp:posOffset>120015</wp:posOffset>
                </wp:positionV>
                <wp:extent cx="805180" cy="4043045"/>
                <wp:effectExtent l="4445" t="4445" r="9525" b="10160"/>
                <wp:wrapNone/>
                <wp:docPr id="135" name="文本框 135"/>
                <wp:cNvGraphicFramePr/>
                <a:graphic xmlns:a="http://schemas.openxmlformats.org/drawingml/2006/main">
                  <a:graphicData uri="http://schemas.microsoft.com/office/word/2010/wordprocessingShape">
                    <wps:wsp>
                      <wps:cNvSpPr txBox="1"/>
                      <wps:spPr>
                        <a:xfrm>
                          <a:off x="4885055" y="5991860"/>
                          <a:ext cx="805180" cy="40430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1.食品卫生知识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2.沟通技巧</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3.饭店新概念</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4.基础英语</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64.05pt;margin-top:9.45pt;height:318.35pt;width:63.4pt;z-index:251662336;mso-width-relative:page;mso-height-relative:page;" fillcolor="#FFFFFF [3201]" filled="t" stroked="t" coordsize="21600,21600" o:gfxdata="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SeMSF1gAAAAoBAAAPAAAAAAAAAAEAIAAAACIAAABkcnMvZG93bnJldi54&#10;bWxQSwECFAAUAAAACACHTuJAnILMdm4CAADTBAAADgAAAAAAAAABACAAAAAlAQAAZHJzL2Uyb0Rv&#10;Yy54bWxQSwUGAAAAAAYABgBZAQAABQYAAAAA&#10;">
                <v:fill on="t" focussize="0,0"/>
                <v:stroke weight="0.5pt" color="#000000 [3204]" joinstyle="round"/>
                <v:imagedata o:title=""/>
                <o:lock v:ext="edit" aspectratio="f"/>
                <v:textbox>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1.食品卫生知识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2.沟通技巧</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3.饭店新概念</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4.基础英语</w:t>
                      </w:r>
                    </w:p>
                  </w:txbxContent>
                </v:textbox>
              </v:shap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-33020</wp:posOffset>
                </wp:positionH>
                <wp:positionV relativeFrom="paragraph">
                  <wp:posOffset>99060</wp:posOffset>
                </wp:positionV>
                <wp:extent cx="1256030" cy="4062095"/>
                <wp:effectExtent l="4445" t="4445" r="15875" b="10160"/>
                <wp:wrapNone/>
                <wp:docPr id="134" name="文本框 134"/>
                <wp:cNvGraphicFramePr/>
                <a:graphic xmlns:a="http://schemas.openxmlformats.org/drawingml/2006/main">
                  <a:graphicData uri="http://schemas.microsoft.com/office/word/2010/wordprocessingShape">
                    <wps:wsp>
                      <wps:cNvSpPr txBox="1"/>
                      <wps:spPr>
                        <a:xfrm>
                          <a:off x="1694180" y="6222365"/>
                          <a:ext cx="1256030" cy="40620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 w:hAnsi="仿宋" w:eastAsia="仿宋" w:cs="仿宋"/>
                                <w:sz w:val="21"/>
                                <w:szCs w:val="21"/>
                                <w:lang w:val="en-US" w:eastAsia="zh-CN"/>
                              </w:rPr>
                              <w:t xml:space="preserve"> </w:t>
                            </w:r>
                            <w:r>
                              <w:rPr>
                                <w:rFonts w:hint="eastAsia" w:ascii="仿宋_GB2312" w:hAnsi="仿宋_GB2312" w:eastAsia="仿宋_GB2312" w:cs="仿宋_GB2312"/>
                                <w:b w:val="0"/>
                                <w:bCs/>
                                <w:sz w:val="32"/>
                                <w:szCs w:val="32"/>
                                <w:lang w:val="en-US" w:eastAsia="zh-CN"/>
                              </w:rPr>
                              <w:t>1.数学2.语文3.英语</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4.职业生涯规划 5.职业道德与法律6.政治经济与社会</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哲学与人生</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7.心理健康教育</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8.体育</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9.计算机基础</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10.音乐</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11.心理</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6pt;margin-top:7.8pt;height:319.85pt;width:98.9pt;z-index:251661312;mso-width-relative:page;mso-height-relative:page;" fillcolor="#FFFFFF [3201]" filled="t" stroked="t" coordsize="21600,21600" o:gfxdata="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nNEea1gAAAAkBAAAPAAAAAAAAAAEAIAAAACIAAABkcnMvZG93bnJldi54&#10;bWxQSwECFAAUAAAACACHTuJAi0vzz24CAADUBAAADgAAAAAAAAABACAAAAAlAQAAZHJzL2Uyb0Rv&#10;Yy54bWxQSwUGAAAAAAYABgBZAQAABQYAAAAA&#10;">
                <v:fill on="t" focussize="0,0"/>
                <v:stroke weight="0.5pt" color="#000000 [3204]" joinstyle="round"/>
                <v:imagedata o:title=""/>
                <o:lock v:ext="edit" aspectratio="f"/>
                <v:textbox>
                  <w:txbxContent>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 w:hAnsi="仿宋" w:eastAsia="仿宋" w:cs="仿宋"/>
                          <w:sz w:val="21"/>
                          <w:szCs w:val="21"/>
                          <w:lang w:val="en-US" w:eastAsia="zh-CN"/>
                        </w:rPr>
                        <w:t xml:space="preserve"> </w:t>
                      </w:r>
                      <w:r>
                        <w:rPr>
                          <w:rFonts w:hint="eastAsia" w:ascii="仿宋_GB2312" w:hAnsi="仿宋_GB2312" w:eastAsia="仿宋_GB2312" w:cs="仿宋_GB2312"/>
                          <w:b w:val="0"/>
                          <w:bCs/>
                          <w:sz w:val="32"/>
                          <w:szCs w:val="32"/>
                          <w:lang w:val="en-US" w:eastAsia="zh-CN"/>
                        </w:rPr>
                        <w:t>1.数学2.语文3.英语</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4.职业生涯规划 5.职业道德与法律6.政治经济与社会</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哲学与人生</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7.心理健康教育</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8.体育</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9.计算机基础</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10.音乐</w:t>
                      </w:r>
                    </w:p>
                    <w:p>
                      <w:pPr>
                        <w:adjustRightInd w:val="0"/>
                        <w:snapToGrid w:val="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11.心理</w:t>
                      </w:r>
                    </w:p>
                    <w:p>
                      <w:pPr>
                        <w:rPr>
                          <w:rFonts w:hint="eastAsia"/>
                          <w:lang w:val="en-US" w:eastAsia="zh-CN"/>
                        </w:rPr>
                      </w:pPr>
                    </w:p>
                  </w:txbxContent>
                </v:textbox>
              </v:shape>
            </w:pict>
          </mc:Fallback>
        </mc:AlternateContent>
      </w: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482" w:firstLineChars="200"/>
        <w:jc w:val="both"/>
        <w:rPr>
          <w:rFonts w:hint="eastAsia" w:ascii="楷体_GB2312" w:hAnsi="仿宋_GB2312" w:eastAsia="楷体_GB2312" w:cs="仿宋_GB2312"/>
          <w:sz w:val="32"/>
          <w:szCs w:val="32"/>
        </w:rPr>
      </w:pPr>
      <w:r>
        <w:rPr>
          <w:rFonts w:ascii="宋体" w:hAnsi="宋体"/>
          <w:b/>
        </w:rPr>
        <mc:AlternateContent>
          <mc:Choice Requires="wpg">
            <w:drawing>
              <wp:inline distT="0" distB="0" distL="114300" distR="114300">
                <wp:extent cx="5836285" cy="6877685"/>
                <wp:effectExtent l="6350" t="6350" r="24765" b="12065"/>
                <wp:docPr id="129" name="组合 78"/>
                <wp:cNvGraphicFramePr/>
                <a:graphic xmlns:a="http://schemas.openxmlformats.org/drawingml/2006/main">
                  <a:graphicData uri="http://schemas.microsoft.com/office/word/2010/wordprocessingGroup">
                    <wpg:wgp>
                      <wpg:cNvGrpSpPr>
                        <a:grpSpLocks noRot="1"/>
                      </wpg:cNvGrpSpPr>
                      <wpg:grpSpPr>
                        <a:xfrm>
                          <a:off x="0" y="0"/>
                          <a:ext cx="5836299" cy="6877576"/>
                          <a:chOff x="-413" y="0"/>
                          <a:chExt cx="14195" cy="11580"/>
                        </a:xfrm>
                      </wpg:grpSpPr>
                      <wpg:grpSp>
                        <wpg:cNvPr id="130" name="组合 79"/>
                        <wpg:cNvGrpSpPr/>
                        <wpg:grpSpPr>
                          <a:xfrm>
                            <a:off x="-413" y="780"/>
                            <a:ext cx="14195" cy="10800"/>
                            <a:chOff x="-413" y="0"/>
                            <a:chExt cx="14195" cy="10800"/>
                          </a:xfrm>
                        </wpg:grpSpPr>
                        <wps:wsp>
                          <wps:cNvPr id="79" name="矩形 80" descr="培养目标"/>
                          <wps:cNvSpPr/>
                          <wps:spPr>
                            <a:xfrm>
                              <a:off x="5679" y="0"/>
                              <a:ext cx="3178" cy="617"/>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课程体系结构</w:t>
                                </w:r>
                              </w:p>
                            </w:txbxContent>
                          </wps:txbx>
                          <wps:bodyPr lIns="91440" tIns="82800" rIns="91440" bIns="45720" upright="1"/>
                        </wps:wsp>
                        <wps:wsp>
                          <wps:cNvPr id="80" name="矩形 81"/>
                          <wps:cNvSpPr/>
                          <wps:spPr>
                            <a:xfrm>
                              <a:off x="1775" y="988"/>
                              <a:ext cx="2977" cy="568"/>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snapToGrid w:val="0"/>
                                  <w:jc w:val="left"/>
                                  <w:outlineLvl w:val="1"/>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理论教学体系</w:t>
                                </w:r>
                              </w:p>
                            </w:txbxContent>
                          </wps:txbx>
                          <wps:bodyPr lIns="91440" tIns="82800" rIns="91440" bIns="45720" upright="1"/>
                        </wps:wsp>
                        <wps:wsp>
                          <wps:cNvPr id="81" name="矩形 82"/>
                          <wps:cNvSpPr/>
                          <wps:spPr>
                            <a:xfrm>
                              <a:off x="-413" y="2106"/>
                              <a:ext cx="2570" cy="686"/>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基础素质文化</w:t>
                                </w:r>
                                <w:r>
                                  <w:rPr>
                                    <w:rFonts w:hint="eastAsia" w:ascii="宋体" w:hAnsi="宋体"/>
                                  </w:rPr>
                                  <w:t>课</w:t>
                                </w:r>
                              </w:p>
                              <w:p>
                                <w:pPr>
                                  <w:rPr>
                                    <w:rFonts w:hint="eastAsia"/>
                                  </w:rPr>
                                </w:pPr>
                              </w:p>
                            </w:txbxContent>
                          </wps:txbx>
                          <wps:bodyPr lIns="91440" tIns="82800" rIns="91440" bIns="45720" upright="1"/>
                        </wps:wsp>
                        <wps:wsp>
                          <wps:cNvPr id="82" name="矩形 83"/>
                          <wps:cNvSpPr/>
                          <wps:spPr>
                            <a:xfrm>
                              <a:off x="2273" y="2093"/>
                              <a:ext cx="2307" cy="687"/>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专业基础课</w:t>
                                </w:r>
                              </w:p>
                            </w:txbxContent>
                          </wps:txbx>
                          <wps:bodyPr lIns="91440" tIns="82800" rIns="91440" bIns="45720" upright="1"/>
                        </wps:wsp>
                        <wps:wsp>
                          <wps:cNvPr id="84" name="矩形 85"/>
                          <wps:cNvSpPr/>
                          <wps:spPr>
                            <a:xfrm>
                              <a:off x="1976" y="3975"/>
                              <a:ext cx="2480" cy="6825"/>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1.饭店概论</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2.礼仪修养</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3.客源国概况</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4.演讲与口才</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5.形体训练</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6.饭店服务心理学</w:t>
                                </w:r>
                              </w:p>
                              <w:p>
                                <w:pPr>
                                  <w:rPr>
                                    <w:rFonts w:hint="eastAsia" w:ascii="宋体" w:hAnsi="宋体"/>
                                  </w:rPr>
                                </w:pPr>
                              </w:p>
                            </w:txbxContent>
                          </wps:txbx>
                          <wps:bodyPr lIns="91440" tIns="82800" rIns="91440" bIns="45720" upright="1"/>
                        </wps:wsp>
                        <wps:wsp>
                          <wps:cNvPr id="85" name="直线 86"/>
                          <wps:cNvCnPr/>
                          <wps:spPr>
                            <a:xfrm flipV="1">
                              <a:off x="1040" y="1861"/>
                              <a:ext cx="4834" cy="3"/>
                            </a:xfrm>
                            <a:prstGeom prst="line">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bodyPr upright="1"/>
                        </wps:wsp>
                        <wps:wsp>
                          <wps:cNvPr id="86" name="直线 87"/>
                          <wps:cNvCnPr/>
                          <wps:spPr>
                            <a:xfrm>
                              <a:off x="3420" y="796"/>
                              <a:ext cx="7020" cy="0"/>
                            </a:xfrm>
                            <a:prstGeom prst="line">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bodyPr upright="1"/>
                        </wps:wsp>
                        <wps:wsp>
                          <wps:cNvPr id="87" name="直线 88"/>
                          <wps:cNvCnPr/>
                          <wps:spPr>
                            <a:xfrm>
                              <a:off x="7200" y="48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88" name="直线 89"/>
                          <wps:cNvCnPr/>
                          <wps:spPr>
                            <a:xfrm>
                              <a:off x="3400" y="796"/>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89" name="直线 90"/>
                          <wps:cNvCnPr/>
                          <wps:spPr>
                            <a:xfrm>
                              <a:off x="10440" y="796"/>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90" name="直线 91"/>
                          <wps:cNvCnPr/>
                          <wps:spPr>
                            <a:xfrm>
                              <a:off x="3400" y="1552"/>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91" name="直线 92"/>
                          <wps:cNvCnPr/>
                          <wps:spPr>
                            <a:xfrm>
                              <a:off x="1000" y="186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92" name="直线 93"/>
                          <wps:cNvCnPr/>
                          <wps:spPr>
                            <a:xfrm>
                              <a:off x="3400" y="186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93" name="自选图形 94"/>
                          <wps:cNvSpPr/>
                          <wps:spPr>
                            <a:xfrm>
                              <a:off x="511" y="2761"/>
                              <a:ext cx="1033" cy="1156"/>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包含</w:t>
                                </w:r>
                              </w:p>
                            </w:txbxContent>
                          </wps:txbx>
                          <wps:bodyPr lIns="91440" tIns="82800" rIns="91440" bIns="45720" upright="1"/>
                        </wps:wsp>
                        <wps:wsp>
                          <wps:cNvPr id="94" name="自选图形 95"/>
                          <wps:cNvSpPr/>
                          <wps:spPr>
                            <a:xfrm>
                              <a:off x="2884" y="2815"/>
                              <a:ext cx="1132" cy="1120"/>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包含</w:t>
                                </w:r>
                              </w:p>
                              <w:p>
                                <w:pPr>
                                  <w:rPr>
                                    <w:rFonts w:hint="eastAsia"/>
                                  </w:rPr>
                                </w:pPr>
                              </w:p>
                            </w:txbxContent>
                          </wps:txbx>
                          <wps:bodyPr lIns="91440" tIns="82800" rIns="91440" bIns="45720" upright="1"/>
                        </wps:wsp>
                        <wps:wsp>
                          <wps:cNvPr id="95" name="矩形 96"/>
                          <wps:cNvSpPr/>
                          <wps:spPr>
                            <a:xfrm>
                              <a:off x="8793" y="1088"/>
                              <a:ext cx="3136" cy="585"/>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snapToGrid w:val="0"/>
                                  <w:jc w:val="left"/>
                                  <w:outlineLvl w:val="1"/>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实践教学体系</w:t>
                                </w:r>
                              </w:p>
                            </w:txbxContent>
                          </wps:txbx>
                          <wps:bodyPr lIns="91440" tIns="82800" rIns="91440" bIns="45720" upright="1"/>
                        </wps:wsp>
                        <wps:wsp>
                          <wps:cNvPr id="96" name="矩形 97"/>
                          <wps:cNvSpPr/>
                          <wps:spPr>
                            <a:xfrm>
                              <a:off x="9427" y="2075"/>
                              <a:ext cx="2241" cy="649"/>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lang w:eastAsia="zh-CN"/>
                                  </w:rPr>
                                  <w:t>专业能力</w:t>
                                </w:r>
                                <w:r>
                                  <w:rPr>
                                    <w:rFonts w:hint="eastAsia" w:ascii="宋体" w:hAnsi="宋体"/>
                                    <w:lang w:eastAsia="zh-CN"/>
                                  </w:rPr>
                                  <w:t>课</w:t>
                                </w:r>
                              </w:p>
                            </w:txbxContent>
                          </wps:txbx>
                          <wps:bodyPr lIns="91440" tIns="82800" rIns="91440" bIns="45720" upright="1"/>
                        </wps:wsp>
                        <wps:wsp>
                          <wps:cNvPr id="97" name="矩形 98"/>
                          <wps:cNvSpPr/>
                          <wps:spPr>
                            <a:xfrm>
                              <a:off x="11607" y="2112"/>
                              <a:ext cx="2175" cy="616"/>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lang w:eastAsia="zh-CN"/>
                                  </w:rPr>
                                  <w:t>专业能力</w:t>
                                </w:r>
                                <w:r>
                                  <w:rPr>
                                    <w:rFonts w:hint="eastAsia" w:ascii="宋体" w:hAnsi="宋体"/>
                                    <w:lang w:eastAsia="zh-CN"/>
                                  </w:rPr>
                                  <w:t>课</w:t>
                                </w:r>
                              </w:p>
                            </w:txbxContent>
                          </wps:txbx>
                          <wps:bodyPr lIns="91440" tIns="82800" rIns="91440" bIns="45720" upright="1"/>
                        </wps:wsp>
                        <wps:wsp>
                          <wps:cNvPr id="98" name="矩形 99"/>
                          <wps:cNvSpPr/>
                          <wps:spPr>
                            <a:xfrm>
                              <a:off x="9027" y="3940"/>
                              <a:ext cx="2378" cy="6801"/>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1.饭店营销</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2.会议组织与服务</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3.酒店商务文秘</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4.连锁经营与管理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5.旅游言语交际与礼仪</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6.饭店英语</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7.岗位基本技能实训</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8.专项技能实训</w:t>
                                </w:r>
                              </w:p>
                            </w:txbxContent>
                          </wps:txbx>
                          <wps:bodyPr lIns="91440" tIns="82800" rIns="91440" bIns="45720" upright="1"/>
                        </wps:wsp>
                        <wps:wsp>
                          <wps:cNvPr id="99" name="矩形 100"/>
                          <wps:cNvSpPr/>
                          <wps:spPr>
                            <a:xfrm>
                              <a:off x="11668" y="3943"/>
                              <a:ext cx="1707" cy="6820"/>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1.插花技艺</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2.茶艺</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3.酒店各部门顶岗实习</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4.毕业设计</w:t>
                                </w:r>
                              </w:p>
                            </w:txbxContent>
                          </wps:txbx>
                          <wps:bodyPr lIns="91440" tIns="82800" rIns="91440" bIns="45720" upright="1"/>
                        </wps:wsp>
                        <wps:wsp>
                          <wps:cNvPr id="100" name="直线 101"/>
                          <wps:cNvCnPr/>
                          <wps:spPr>
                            <a:xfrm>
                              <a:off x="8100" y="1864"/>
                              <a:ext cx="4680" cy="0"/>
                            </a:xfrm>
                            <a:prstGeom prst="line">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bodyPr upright="1"/>
                        </wps:wsp>
                        <wps:wsp>
                          <wps:cNvPr id="101" name="直线 102"/>
                          <wps:cNvCnPr/>
                          <wps:spPr>
                            <a:xfrm>
                              <a:off x="10440" y="1552"/>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102" name="直线 103"/>
                          <wps:cNvCnPr/>
                          <wps:spPr>
                            <a:xfrm>
                              <a:off x="10440" y="186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103" name="直线 104"/>
                          <wps:cNvCnPr/>
                          <wps:spPr>
                            <a:xfrm>
                              <a:off x="12780" y="186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104" name="自选图形 105"/>
                          <wps:cNvSpPr/>
                          <wps:spPr>
                            <a:xfrm>
                              <a:off x="9978" y="2733"/>
                              <a:ext cx="1104" cy="1115"/>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包含</w:t>
                                </w:r>
                              </w:p>
                            </w:txbxContent>
                          </wps:txbx>
                          <wps:bodyPr lIns="91440" tIns="82800" rIns="91440" bIns="45720" upright="1"/>
                        </wps:wsp>
                        <wps:wsp>
                          <wps:cNvPr id="105" name="自选图形 106"/>
                          <wps:cNvSpPr/>
                          <wps:spPr>
                            <a:xfrm>
                              <a:off x="12265" y="2798"/>
                              <a:ext cx="1080" cy="1065"/>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包含</w:t>
                                </w:r>
                              </w:p>
                            </w:txbxContent>
                          </wps:txbx>
                          <wps:bodyPr lIns="91440" tIns="82800" rIns="91440" bIns="45720" upright="1"/>
                        </wps:wsp>
                        <wps:wsp>
                          <wps:cNvPr id="106" name="矩形 107"/>
                          <wps:cNvSpPr/>
                          <wps:spPr>
                            <a:xfrm>
                              <a:off x="4818" y="2133"/>
                              <a:ext cx="2236" cy="616"/>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专业能力课</w:t>
                                </w:r>
                              </w:p>
                            </w:txbxContent>
                          </wps:txbx>
                          <wps:bodyPr lIns="91440" tIns="82800" rIns="91440" bIns="45720" upright="1"/>
                        </wps:wsp>
                        <wps:wsp>
                          <wps:cNvPr id="107" name="矩形 108"/>
                          <wps:cNvSpPr/>
                          <wps:spPr>
                            <a:xfrm>
                              <a:off x="7224" y="2081"/>
                              <a:ext cx="2232" cy="651"/>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lang w:eastAsia="zh-CN"/>
                                  </w:rPr>
                                  <w:t>专业基础课</w:t>
                                </w:r>
                                <w:r>
                                  <w:rPr>
                                    <w:rFonts w:hint="eastAsia" w:ascii="宋体" w:hAnsi="宋体"/>
                                  </w:rPr>
                                  <w:t>能力</w:t>
                                </w:r>
                              </w:p>
                            </w:txbxContent>
                          </wps:txbx>
                          <wps:bodyPr lIns="91440" tIns="82800" rIns="91440" bIns="45720" upright="1"/>
                        </wps:wsp>
                        <wps:wsp>
                          <wps:cNvPr id="108" name="矩形 109"/>
                          <wps:cNvSpPr/>
                          <wps:spPr>
                            <a:xfrm>
                              <a:off x="4515" y="3949"/>
                              <a:ext cx="2349" cy="6839"/>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1.饭店前厅运行与管理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2.饭店客房运行与管理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3.酒水知识与酒吧管理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4.饭店餐饮运行与管理5.饭店信息管理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6.餐厅服务与管理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7.饭店人力资源管理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8.酒水调制9.饭店财务10.饭店督导</w:t>
                                </w:r>
                              </w:p>
                              <w:p>
                                <w:pPr>
                                  <w:adjustRightInd w:val="0"/>
                                  <w:snapToGrid w:val="0"/>
                                  <w:jc w:val="center"/>
                                  <w:rPr>
                                    <w:rFonts w:hint="eastAsia" w:ascii="仿宋_GB2312" w:hAnsi="仿宋_GB2312" w:eastAsia="仿宋_GB2312" w:cs="仿宋_GB2312"/>
                                    <w:b w:val="0"/>
                                    <w:bCs/>
                                    <w:sz w:val="32"/>
                                    <w:szCs w:val="32"/>
                                    <w:lang w:val="en-US" w:eastAsia="zh-CN"/>
                                  </w:rPr>
                                </w:pPr>
                              </w:p>
                            </w:txbxContent>
                          </wps:txbx>
                          <wps:bodyPr lIns="91440" tIns="82800" rIns="91440" bIns="45720" upright="1"/>
                        </wps:wsp>
                        <wps:wsp>
                          <wps:cNvPr id="110" name="直线 111"/>
                          <wps:cNvCnPr/>
                          <wps:spPr>
                            <a:xfrm>
                              <a:off x="5900" y="186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111" name="直线 112"/>
                          <wps:cNvCnPr/>
                          <wps:spPr>
                            <a:xfrm>
                              <a:off x="8100" y="1864"/>
                              <a:ext cx="0" cy="312"/>
                            </a:xfrm>
                            <a:prstGeom prst="line">
                              <a:avLst/>
                            </a:prstGeom>
                            <a:ln>
                              <a:solidFill>
                                <a:schemeClr val="tx1"/>
                              </a:solidFill>
                              <a:headEnd type="none" w="med" len="med"/>
                              <a:tailEnd type="triangle" w="med" len="med"/>
                            </a:ln>
                          </wps:spPr>
                          <wps:style>
                            <a:lnRef idx="2">
                              <a:schemeClr val="accent1"/>
                            </a:lnRef>
                            <a:fillRef idx="1">
                              <a:schemeClr val="lt1"/>
                            </a:fillRef>
                            <a:effectRef idx="0">
                              <a:schemeClr val="accent1"/>
                            </a:effectRef>
                            <a:fontRef idx="minor">
                              <a:schemeClr val="dk1"/>
                            </a:fontRef>
                          </wps:style>
                          <wps:bodyPr upright="1"/>
                        </wps:wsp>
                        <wps:wsp>
                          <wps:cNvPr id="112" name="自选图形 113"/>
                          <wps:cNvSpPr/>
                          <wps:spPr>
                            <a:xfrm>
                              <a:off x="5430" y="2762"/>
                              <a:ext cx="1104" cy="1101"/>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包含</w:t>
                                </w:r>
                              </w:p>
                              <w:p>
                                <w:pPr>
                                  <w:rPr>
                                    <w:rFonts w:hint="eastAsia"/>
                                  </w:rPr>
                                </w:pPr>
                              </w:p>
                            </w:txbxContent>
                          </wps:txbx>
                          <wps:bodyPr lIns="91440" tIns="82800" rIns="91440" bIns="45720" upright="1"/>
                        </wps:wsp>
                        <wps:wsp>
                          <wps:cNvPr id="113" name="自选图形 114"/>
                          <wps:cNvSpPr/>
                          <wps:spPr>
                            <a:xfrm>
                              <a:off x="7610" y="2762"/>
                              <a:ext cx="1157" cy="1092"/>
                            </a:xfrm>
                            <a:prstGeom prst="rect">
                              <a:avLst/>
                            </a:prstGeom>
                            <a:ln>
                              <a:solidFill>
                                <a:schemeClr val="tx1"/>
                              </a:solidFill>
                              <a:headEnd type="none" w="med" len="med"/>
                              <a:tailEnd type="none" w="med" len="med"/>
                            </a:ln>
                          </wps:spPr>
                          <wps:style>
                            <a:lnRef idx="2">
                              <a:schemeClr val="accent1"/>
                            </a:lnRef>
                            <a:fillRef idx="1">
                              <a:schemeClr val="lt1"/>
                            </a:fillRef>
                            <a:effectRef idx="0">
                              <a:schemeClr val="accent1"/>
                            </a:effectRef>
                            <a:fontRef idx="minor">
                              <a:schemeClr val="dk1"/>
                            </a:fontRef>
                          </wps:style>
                          <wps:txbx>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包含</w:t>
                                </w:r>
                              </w:p>
                            </w:txbxContent>
                          </wps:txbx>
                          <wps:bodyPr lIns="91440" tIns="82800" rIns="91440" bIns="45720" upright="1"/>
                        </wps:wsp>
                      </wpg:grpSp>
                      <wps:wsp>
                        <wps:cNvPr id="115" name="文本框 115"/>
                        <wps:cNvSpPr txBox="1"/>
                        <wps:spPr>
                          <a:xfrm>
                            <a:off x="4615" y="0"/>
                            <a:ext cx="5061" cy="615"/>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pPr>
                                <w:snapToGrid w:val="0"/>
                                <w:jc w:val="left"/>
                                <w:outlineLvl w:val="1"/>
                                <w:rPr>
                                  <w:rFonts w:hint="eastAsia" w:ascii="仿宋_GB2312" w:hAnsi="仿宋_GB2312" w:eastAsia="仿宋_GB2312" w:cs="仿宋_GB2312"/>
                                  <w:b/>
                                  <w:sz w:val="32"/>
                                  <w:szCs w:val="32"/>
                                </w:rPr>
                              </w:pPr>
                              <w:bookmarkStart w:id="30" w:name="_Toc341135486"/>
                              <w:bookmarkStart w:id="31" w:name="_Toc341218602"/>
                              <w:bookmarkStart w:id="32" w:name="_Toc341139099"/>
                              <w:r>
                                <w:rPr>
                                  <w:rFonts w:hint="eastAsia" w:ascii="宋体" w:hAnsi="宋体"/>
                                  <w:b/>
                                  <w:sz w:val="24"/>
                                </w:rPr>
                                <w:t xml:space="preserve">   </w:t>
                              </w:r>
                              <w:r>
                                <w:rPr>
                                  <w:rFonts w:hint="eastAsia" w:ascii="宋体" w:hAnsi="宋体"/>
                                  <w:b/>
                                  <w:sz w:val="24"/>
                                  <w:lang w:val="en-US" w:eastAsia="zh-CN"/>
                                </w:rPr>
                                <w:t xml:space="preserve">  </w:t>
                              </w:r>
                              <w:r>
                                <w:rPr>
                                  <w:rFonts w:hint="eastAsia" w:ascii="仿宋_GB2312" w:hAnsi="仿宋_GB2312" w:eastAsia="仿宋_GB2312" w:cs="仿宋_GB2312"/>
                                  <w:b w:val="0"/>
                                  <w:bCs/>
                                  <w:sz w:val="32"/>
                                  <w:szCs w:val="32"/>
                                </w:rPr>
                                <w:t>课程体系结构图</w:t>
                              </w:r>
                              <w:bookmarkEnd w:id="30"/>
                              <w:bookmarkEnd w:id="31"/>
                              <w:bookmarkEnd w:id="32"/>
                            </w:p>
                          </w:txbxContent>
                        </wps:txbx>
                        <wps:bodyPr upright="1"/>
                      </wps:wsp>
                    </wpg:wgp>
                  </a:graphicData>
                </a:graphic>
              </wp:inline>
            </w:drawing>
          </mc:Choice>
          <mc:Fallback>
            <w:pict>
              <v:group id="组合 78" o:spid="_x0000_s1026" o:spt="203" style="height:541.55pt;width:459.55pt;" coordorigin="-413,0" coordsize="14195,11580" o:gfxdata="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">
                <o:lock v:ext="edit" rotation="t" aspectratio="f"/>
                <v:group id="组合 79" o:spid="_x0000_s1026" o:spt="203" style="position:absolute;left:-413;top:780;height:10800;width:14195;" coordorigin="-413,0" coordsize="14195,10800" o:gfxdata="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P2V2y+AAAA3AAAAA8AAAAAAAAAAQAgAAAAIgAAAGRycy9kb3ducmV2Lnht&#10;bFBLAQIUABQAAAAIAIdO4kAzLwWeOwAAADkAAAAVAAAAAAAAAAEAIAAAAA0BAABkcnMvZ3JvdXBz&#10;aGFwZXhtbC54bWxQSwUGAAAAAAYABgBgAQAAygMAAAAA&#10;">
                  <o:lock v:ext="edit" aspectratio="f"/>
                  <v:rect id="矩形 80" o:spid="_x0000_s1026" o:spt="1" alt="培养目标" style="position:absolute;left:5679;top:0;height:617;width:3178;" fillcolor="#FFFFFF [3201]" filled="t" stroked="t" coordsize="21600,21600" o:gfxdata="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xW8vO/&#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inset="2.54mm,2.3mm,2.54mm,1.27mm">
                      <w:txbxContent>
                        <w:p>
                          <w:pPr>
                            <w:snapToGrid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课程体系结构</w:t>
                          </w:r>
                        </w:p>
                      </w:txbxContent>
                    </v:textbox>
                  </v:rect>
                  <v:rect id="矩形 81" o:spid="_x0000_s1026" o:spt="1" style="position:absolute;left:1775;top:988;height:568;width:2977;" fillcolor="#FFFFFF [3201]" filled="t" stroked="t" coordsize="21600,21600" o:gfxdata="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LkrS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inset="2.54mm,2.3mm,2.54mm,1.27mm">
                      <w:txbxContent>
                        <w:p>
                          <w:pPr>
                            <w:snapToGrid w:val="0"/>
                            <w:jc w:val="left"/>
                            <w:outlineLvl w:val="1"/>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理论教学体系</w:t>
                          </w:r>
                        </w:p>
                      </w:txbxContent>
                    </v:textbox>
                  </v:rect>
                  <v:rect id="矩形 82" o:spid="_x0000_s1026" o:spt="1" style="position:absolute;left:-413;top:2106;height:686;width:2570;" fillcolor="#FFFFFF [3201]" filled="t" stroked="t" coordsize="21600,21600" o:gfxdata="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O0r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基础素质文化</w:t>
                          </w:r>
                          <w:r>
                            <w:rPr>
                              <w:rFonts w:hint="eastAsia" w:ascii="宋体" w:hAnsi="宋体"/>
                            </w:rPr>
                            <w:t>课</w:t>
                          </w:r>
                        </w:p>
                        <w:p>
                          <w:pPr>
                            <w:rPr>
                              <w:rFonts w:hint="eastAsia"/>
                            </w:rPr>
                          </w:pPr>
                        </w:p>
                      </w:txbxContent>
                    </v:textbox>
                  </v:rect>
                  <v:rect id="矩形 83" o:spid="_x0000_s1026" o:spt="1" style="position:absolute;left:2273;top:2093;height:687;width:2307;" fillcolor="#FFFFFF [3201]" filled="t" stroked="t" coordsize="21600,21600" o:gfxdata="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ycQpb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专业基础课</w:t>
                          </w:r>
                        </w:p>
                      </w:txbxContent>
                    </v:textbox>
                  </v:rect>
                  <v:rect id="矩形 85" o:spid="_x0000_s1026" o:spt="1" style="position:absolute;left:1976;top:3975;height:6825;width:2480;" fillcolor="#FFFFFF [3201]" filled="t" stroked="t" coordsize="21600,21600" o:gfxdata="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4ItSr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1.饭店概论</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2.礼仪修养</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3.客源国概况</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4.演讲与口才</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5.形体训练</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6.饭店服务心理学</w:t>
                          </w:r>
                        </w:p>
                        <w:p>
                          <w:pPr>
                            <w:rPr>
                              <w:rFonts w:hint="eastAsia" w:ascii="宋体" w:hAnsi="宋体"/>
                            </w:rPr>
                          </w:pPr>
                        </w:p>
                      </w:txbxContent>
                    </v:textbox>
                  </v:rect>
                  <v:line id="直线 86" o:spid="_x0000_s1026" o:spt="20" style="position:absolute;left:1040;top:1861;flip:y;height:3;width:4834;" fillcolor="#FFFFFF [3201]" filled="t" stroked="t" coordsize="21600,21600" o:gfxdata="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Fq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line>
                  <v:line id="直线 87" o:spid="_x0000_s1026" o:spt="20" style="position:absolute;left:3420;top:796;height:0;width:7020;" fillcolor="#FFFFFF [3201]" filled="t" stroked="t" coordsize="21600,21600" o:gfxdata="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grH5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line>
                  <v:line id="直线 88" o:spid="_x0000_s1026" o:spt="20" style="position:absolute;left:7200;top:484;height:312;width:0;" fillcolor="#FFFFFF [3201]" filled="t" stroked="t" coordsize="21600,21600" o:gfxdata="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5Cqji/&#10;AAAA2wAAAA8AAAAAAAAAAQAgAAAAIgAAAGRycy9kb3ducmV2LnhtbFBLAQIUABQAAAAIAIdO4kAz&#10;LwWeOwAAADkAAAAQAAAAAAAAAAEAIAAAAA4BAABkcnMvc2hhcGV4bWwueG1sUEsFBgAAAAAGAAYA&#10;WwEAALgDAAAAAA==&#10;">
                    <v:fill on="t" focussize="0,0"/>
                    <v:stroke weight="1pt" color="#000000 [3213]" miterlimit="8" joinstyle="miter" endarrow="block"/>
                    <v:imagedata o:title=""/>
                    <o:lock v:ext="edit" aspectratio="f"/>
                  </v:line>
                  <v:line id="直线 89" o:spid="_x0000_s1026" o:spt="20" style="position:absolute;left:3400;top:796;height:312;width:0;" fillcolor="#FFFFFF [3201]" filled="t" stroked="t" coordsize="21600,21600" o:gfxdata="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f3T5KtwAAANsAAAAP&#10;AAAAAAAAAAEAIAAAACIAAABkcnMvZG93bnJldi54bWxQSwECFAAUAAAACACHTuJAMy8FnjsAAAA5&#10;AAAAEAAAAAAAAAABACAAAAAGAQAAZHJzL3NoYXBleG1sLnhtbFBLBQYAAAAABgAGAFsBAACwAwAA&#10;AAA=&#10;">
                    <v:fill on="t" focussize="0,0"/>
                    <v:stroke weight="1pt" color="#000000 [3213]" miterlimit="8" joinstyle="miter" endarrow="block"/>
                    <v:imagedata o:title=""/>
                    <o:lock v:ext="edit" aspectratio="f"/>
                  </v:line>
                  <v:line id="直线 90" o:spid="_x0000_s1026" o:spt="20" style="position:absolute;left:10440;top:796;height:312;width:0;" fillcolor="#FFFFFF [3201]" filled="t" stroked="t" coordsize="21600,21600" o:gfxdata="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Gb0b4A&#10;AADbAAAADwAAAAAAAAABACAAAAAiAAAAZHJzL2Rvd25yZXYueG1sUEsBAhQAFAAAAAgAh07iQDMv&#10;BZ47AAAAOQAAABAAAAAAAAAAAQAgAAAADQEAAGRycy9zaGFwZXhtbC54bWxQSwUGAAAAAAYABgBb&#10;AQAAtwMAAAAA&#10;">
                    <v:fill on="t" focussize="0,0"/>
                    <v:stroke weight="1pt" color="#000000 [3213]" miterlimit="8" joinstyle="miter" endarrow="block"/>
                    <v:imagedata o:title=""/>
                    <o:lock v:ext="edit" aspectratio="f"/>
                  </v:line>
                  <v:line id="直线 91" o:spid="_x0000_s1026" o:spt="20" style="position:absolute;left:3400;top:1552;height:312;width:0;" fillcolor="#FFFFFF [3201]" filled="t" stroked="t" coordsize="21600,21600" o:gfxdata="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kcqSRtwAAANsAAAAP&#10;AAAAAAAAAAEAIAAAACIAAABkcnMvZG93bnJldi54bWxQSwECFAAUAAAACACHTuJAMy8FnjsAAAA5&#10;AAAAEAAAAAAAAAABACAAAAAGAQAAZHJzL3NoYXBleG1sLnhtbFBLBQYAAAAABgAGAFsBAACwAwAA&#10;AAA=&#10;">
                    <v:fill on="t" focussize="0,0"/>
                    <v:stroke weight="1pt" color="#000000 [3213]" miterlimit="8" joinstyle="miter" endarrow="block"/>
                    <v:imagedata o:title=""/>
                    <o:lock v:ext="edit" aspectratio="f"/>
                  </v:line>
                  <v:line id="直线 92" o:spid="_x0000_s1026" o:spt="20" style="position:absolute;left:1000;top:1864;height:312;width:0;" fillcolor="#FFFFFF [3201]" filled="t" stroked="t" coordsize="21600,21600" o:gfxdata="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z4BCr4A&#10;AADbAAAADwAAAAAAAAABACAAAAAiAAAAZHJzL2Rvd25yZXYueG1sUEsBAhQAFAAAAAgAh07iQDMv&#10;BZ47AAAAOQAAABAAAAAAAAAAAQAgAAAADQEAAGRycy9zaGFwZXhtbC54bWxQSwUGAAAAAAYABgBb&#10;AQAAtwMAAAAA&#10;">
                    <v:fill on="t" focussize="0,0"/>
                    <v:stroke weight="1pt" color="#000000 [3213]" miterlimit="8" joinstyle="miter" endarrow="block"/>
                    <v:imagedata o:title=""/>
                    <o:lock v:ext="edit" aspectratio="f"/>
                  </v:line>
                  <v:line id="直线 93" o:spid="_x0000_s1026" o:spt="20" style="position:absolute;left:3400;top:1864;height:312;width:0;" fillcolor="#FFFFFF [3201]" filled="t" stroked="t" coordsize="21600,21600" o:gfxdata="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vsn32/&#10;AAAA2wAAAA8AAAAAAAAAAQAgAAAAIgAAAGRycy9kb3ducmV2LnhtbFBLAQIUABQAAAAIAIdO4kAz&#10;LwWeOwAAADkAAAAQAAAAAAAAAAEAIAAAAA4BAABkcnMvc2hhcGV4bWwueG1sUEsFBgAAAAAGAAYA&#10;WwEAALgDAAAAAA==&#10;">
                    <v:fill on="t" focussize="0,0"/>
                    <v:stroke weight="1pt" color="#000000 [3213]" miterlimit="8" joinstyle="miter" endarrow="block"/>
                    <v:imagedata o:title=""/>
                    <o:lock v:ext="edit" aspectratio="f"/>
                  </v:line>
                  <v:rect id="自选图形 94" o:spid="_x0000_s1026" o:spt="1" style="position:absolute;left:511;top:2761;height:1156;width:1033;" fillcolor="#FFFFFF [3201]" filled="t" stroked="t" coordsize="21600,21600" o:gfxdata="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bIj4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包含</w:t>
                          </w:r>
                        </w:p>
                      </w:txbxContent>
                    </v:textbox>
                  </v:rect>
                  <v:rect id="自选图形 95" o:spid="_x0000_s1026" o:spt="1" style="position:absolute;left:2884;top:2815;height:1120;width:1132;" fillcolor="#FFFFFF [3201]" filled="t" stroked="t" coordsize="21600,21600" o:gfxdata="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Jbu5e/&#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包含</w:t>
                          </w:r>
                        </w:p>
                        <w:p>
                          <w:pPr>
                            <w:rPr>
                              <w:rFonts w:hint="eastAsia"/>
                            </w:rPr>
                          </w:pPr>
                        </w:p>
                      </w:txbxContent>
                    </v:textbox>
                  </v:rect>
                  <v:rect id="矩形 96" o:spid="_x0000_s1026" o:spt="1" style="position:absolute;left:8793;top:1088;height:585;width:3136;" fillcolor="#FFFFFF [3201]" filled="t" stroked="t" coordsize="21600,21600" o:gfxdata="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RceDL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snapToGrid w:val="0"/>
                            <w:jc w:val="left"/>
                            <w:outlineLvl w:val="1"/>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实践教学体系</w:t>
                          </w:r>
                        </w:p>
                      </w:txbxContent>
                    </v:textbox>
                  </v:rect>
                  <v:rect id="矩形 97" o:spid="_x0000_s1026" o:spt="1" style="position:absolute;left:9427;top:2075;height:649;width:2241;" fillcolor="#FFFFFF [3201]" filled="t" stroked="t" coordsize="21600,21600" o:gfxdata="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WAe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lang w:eastAsia="zh-CN"/>
                            </w:rPr>
                            <w:t>专业能力</w:t>
                          </w:r>
                          <w:r>
                            <w:rPr>
                              <w:rFonts w:hint="eastAsia" w:ascii="宋体" w:hAnsi="宋体"/>
                              <w:lang w:eastAsia="zh-CN"/>
                            </w:rPr>
                            <w:t>课</w:t>
                          </w:r>
                        </w:p>
                      </w:txbxContent>
                    </v:textbox>
                  </v:rect>
                  <v:rect id="矩形 98" o:spid="_x0000_s1026" o:spt="1" style="position:absolute;left:11607;top:2112;height:616;width:2175;" fillcolor="#FFFFFF [3201]" filled="t" stroked="t" coordsize="21600,21600" o:gfxdata="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KJJeC/&#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lang w:eastAsia="zh-CN"/>
                            </w:rPr>
                            <w:t>专业能力</w:t>
                          </w:r>
                          <w:r>
                            <w:rPr>
                              <w:rFonts w:hint="eastAsia" w:ascii="宋体" w:hAnsi="宋体"/>
                              <w:lang w:eastAsia="zh-CN"/>
                            </w:rPr>
                            <w:t>课</w:t>
                          </w:r>
                        </w:p>
                      </w:txbxContent>
                    </v:textbox>
                  </v:rect>
                  <v:rect id="矩形 99" o:spid="_x0000_s1026" o:spt="1" style="position:absolute;left:9027;top:3940;height:6801;width:2378;" fillcolor="#FFFFFF [3201]" filled="t" stroked="t" coordsize="21600,21600" o:gfxdata="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xaxk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1.饭店营销</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2.会议组织与服务</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3.酒店商务文秘</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4.连锁经营与管理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5.旅游言语交际与礼仪</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6.饭店英语</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7.岗位基本技能实训</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8.专项技能实训</w:t>
                          </w:r>
                        </w:p>
                      </w:txbxContent>
                    </v:textbox>
                  </v:rect>
                  <v:rect id="矩形 100" o:spid="_x0000_s1026" o:spt="1" style="position:absolute;left:11668;top:3943;height:6820;width:1707;" fillcolor="#FFFFFF [3201]" filled="t" stroked="t" coordsize="21600,21600" o:gfxdata="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oUCb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1.插花技艺</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2.茶艺</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3.酒店各部门顶岗实习</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4.毕业设计</w:t>
                          </w:r>
                        </w:p>
                      </w:txbxContent>
                    </v:textbox>
                  </v:rect>
                  <v:line id="直线 101" o:spid="_x0000_s1026" o:spt="20" style="position:absolute;left:8100;top:1864;height:0;width:4680;" fillcolor="#FFFFFF [3201]" filled="t" stroked="t" coordsize="21600,21600" o:gfxdata="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A+D1m/&#10;AAAA3A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line>
                  <v:line id="直线 102" o:spid="_x0000_s1026" o:spt="20" style="position:absolute;left:10440;top:1552;height:312;width:0;" fillcolor="#FFFFFF [3201]" filled="t" stroked="t" coordsize="21600,21600" o:gfxdata="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Ce37vQAA&#10;ANwAAAAPAAAAAAAAAAEAIAAAACIAAABkcnMvZG93bnJldi54bWxQSwECFAAUAAAACACHTuJAMy8F&#10;njsAAAA5AAAAEAAAAAAAAAABACAAAAAMAQAAZHJzL3NoYXBleG1sLnhtbFBLBQYAAAAABgAGAFsB&#10;AAC2AwAAAAA=&#10;">
                    <v:fill on="t" focussize="0,0"/>
                    <v:stroke weight="1pt" color="#000000 [3213]" miterlimit="8" joinstyle="miter" endarrow="block"/>
                    <v:imagedata o:title=""/>
                    <o:lock v:ext="edit" aspectratio="f"/>
                  </v:line>
                  <v:line id="直线 103" o:spid="_x0000_s1026" o:spt="20" style="position:absolute;left:10440;top:1864;height:312;width:0;" fillcolor="#FFFFFF [3201]" filled="t" stroked="t" coordsize="21600,21600" o:gfxdata="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23OMvQAA&#10;ANwAAAAPAAAAAAAAAAEAIAAAACIAAABkcnMvZG93bnJldi54bWxQSwECFAAUAAAACACHTuJAMy8F&#10;njsAAAA5AAAAEAAAAAAAAAABACAAAAAMAQAAZHJzL3NoYXBleG1sLnhtbFBLBQYAAAAABgAGAFsB&#10;AAC2AwAAAAA=&#10;">
                    <v:fill on="t" focussize="0,0"/>
                    <v:stroke weight="1pt" color="#000000 [3213]" miterlimit="8" joinstyle="miter" endarrow="block"/>
                    <v:imagedata o:title=""/>
                    <o:lock v:ext="edit" aspectratio="f"/>
                  </v:line>
                  <v:line id="直线 104" o:spid="_x0000_s1026" o:spt="20" style="position:absolute;left:12780;top:1864;height:312;width:0;" fillcolor="#FFFFFF [3201]" filled="t" stroked="t" coordsize="21600,21600" o:gfxdata="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l9YXvQAA&#10;ANwAAAAPAAAAAAAAAAEAIAAAACIAAABkcnMvZG93bnJldi54bWxQSwECFAAUAAAACACHTuJAMy8F&#10;njsAAAA5AAAAEAAAAAAAAAABACAAAAAMAQAAZHJzL3NoYXBleG1sLnhtbFBLBQYAAAAABgAGAFsB&#10;AAC2AwAAAAA=&#10;">
                    <v:fill on="t" focussize="0,0"/>
                    <v:stroke weight="1pt" color="#000000 [3213]" miterlimit="8" joinstyle="miter" endarrow="block"/>
                    <v:imagedata o:title=""/>
                    <o:lock v:ext="edit" aspectratio="f"/>
                  </v:line>
                  <v:rect id="自选图形 105" o:spid="_x0000_s1026" o:spt="1" style="position:absolute;left:9978;top:2733;height:1115;width:1104;" fillcolor="#FFFFFF [3201]" filled="t" stroked="t" coordsize="21600,21600" o:gfxdata="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7048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包含</w:t>
                          </w:r>
                        </w:p>
                      </w:txbxContent>
                    </v:textbox>
                  </v:rect>
                  <v:rect id="自选图形 106" o:spid="_x0000_s1026" o:spt="1" style="position:absolute;left:12265;top:2798;height:1065;width:1080;" fillcolor="#FFFFFF [3201]" filled="t" stroked="t" coordsize="21600,21600" o:gfxdata="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j66e8AAAA&#10;3A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包含</w:t>
                          </w:r>
                        </w:p>
                      </w:txbxContent>
                    </v:textbox>
                  </v:rect>
                  <v:rect id="矩形 107" o:spid="_x0000_s1026" o:spt="1" style="position:absolute;left:4818;top:2133;height:616;width:2236;" fillcolor="#FFFFFF [3201]" filled="t" stroked="t" coordsize="21600,21600" o:gfxdata="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xddC8AAAA&#10;3A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专业能力课</w:t>
                          </w:r>
                        </w:p>
                      </w:txbxContent>
                    </v:textbox>
                  </v:rect>
                  <v:rect id="矩形 108" o:spid="_x0000_s1026" o:spt="1" style="position:absolute;left:7224;top:2081;height:651;width:2232;" fillcolor="#FFFFFF [3201]" filled="t" stroked="t" coordsize="21600,21600" o:gfxdata="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PdBL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lang w:eastAsia="zh-CN"/>
                            </w:rPr>
                            <w:t>专业基础课</w:t>
                          </w:r>
                          <w:r>
                            <w:rPr>
                              <w:rFonts w:hint="eastAsia" w:ascii="宋体" w:hAnsi="宋体"/>
                            </w:rPr>
                            <w:t>能力</w:t>
                          </w:r>
                        </w:p>
                      </w:txbxContent>
                    </v:textbox>
                  </v:rect>
                  <v:rect id="矩形 109" o:spid="_x0000_s1026" o:spt="1" style="position:absolute;left:4515;top:3949;height:6839;width:2349;" fillcolor="#FFFFFF [3201]" filled="t" stroked="t" coordsize="21600,21600" o:gfxdata="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KiRDm/&#10;AAAA3A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1.饭店前厅运行与管理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2.饭店客房运行与管理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3.酒水知识与酒吧管理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4.饭店餐饮运行与管理5.饭店信息管理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6.餐厅服务与管理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7.饭店人力资源管理</w:t>
                          </w:r>
                        </w:p>
                        <w:p>
                          <w:pPr>
                            <w:adjustRightInd w:val="0"/>
                            <w:snapToGrid w:val="0"/>
                            <w:jc w:val="cente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8.酒水调制9.饭店财务10.饭店督导</w:t>
                          </w:r>
                        </w:p>
                        <w:p>
                          <w:pPr>
                            <w:adjustRightInd w:val="0"/>
                            <w:snapToGrid w:val="0"/>
                            <w:jc w:val="center"/>
                            <w:rPr>
                              <w:rFonts w:hint="eastAsia" w:ascii="仿宋_GB2312" w:hAnsi="仿宋_GB2312" w:eastAsia="仿宋_GB2312" w:cs="仿宋_GB2312"/>
                              <w:b w:val="0"/>
                              <w:bCs/>
                              <w:sz w:val="32"/>
                              <w:szCs w:val="32"/>
                              <w:lang w:val="en-US" w:eastAsia="zh-CN"/>
                            </w:rPr>
                          </w:pPr>
                        </w:p>
                      </w:txbxContent>
                    </v:textbox>
                  </v:rect>
                  <v:line id="直线 111" o:spid="_x0000_s1026" o:spt="20" style="position:absolute;left:5900;top:1864;height:312;width:0;" fillcolor="#FFFFFF [3201]" filled="t" stroked="t" coordsize="21600,21600" o:gfxdata="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nN69&#10;wAAAANwAAAAPAAAAAAAAAAEAIAAAACIAAABkcnMvZG93bnJldi54bWxQSwECFAAUAAAACACHTuJA&#10;My8FnjsAAAA5AAAAEAAAAAAAAAABACAAAAAPAQAAZHJzL3NoYXBleG1sLnhtbFBLBQYAAAAABgAG&#10;AFsBAAC5AwAAAAA=&#10;">
                    <v:fill on="t" focussize="0,0"/>
                    <v:stroke weight="1pt" color="#000000 [3213]" miterlimit="8" joinstyle="miter" endarrow="block"/>
                    <v:imagedata o:title=""/>
                    <o:lock v:ext="edit" aspectratio="f"/>
                  </v:line>
                  <v:line id="直线 112" o:spid="_x0000_s1026" o:spt="20" style="position:absolute;left:8100;top:1864;height:312;width:0;" fillcolor="#FFFFFF [3201]" filled="t" stroked="t" coordsize="21600,21600" o:gfxdata="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0HsmvQAA&#10;ANwAAAAPAAAAAAAAAAEAIAAAACIAAABkcnMvZG93bnJldi54bWxQSwECFAAUAAAACACHTuJAMy8F&#10;njsAAAA5AAAAEAAAAAAAAAABACAAAAAMAQAAZHJzL3NoYXBleG1sLnhtbFBLBQYAAAAABgAGAFsB&#10;AAC2AwAAAAA=&#10;">
                    <v:fill on="t" focussize="0,0"/>
                    <v:stroke weight="1pt" color="#000000 [3213]" miterlimit="8" joinstyle="miter" endarrow="block"/>
                    <v:imagedata o:title=""/>
                    <o:lock v:ext="edit" aspectratio="f"/>
                  </v:line>
                  <v:rect id="自选图形 113" o:spid="_x0000_s1026" o:spt="1" style="position:absolute;left:5430;top:2762;height:1101;width:1104;" fillcolor="#FFFFFF [3201]" filled="t" stroked="t" coordsize="21600,21600" o:gfxdata="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k+UO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inset="2.54mm,2.3mm,2.54mm,1.27mm">
                      <w:txbxContent>
                        <w:p>
                          <w:pPr>
                            <w:adjustRightInd w:val="0"/>
                            <w:snapToGrid w:val="0"/>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包含</w:t>
                          </w:r>
                        </w:p>
                        <w:p>
                          <w:pPr>
                            <w:rPr>
                              <w:rFonts w:hint="eastAsia"/>
                            </w:rPr>
                          </w:pPr>
                        </w:p>
                      </w:txbxContent>
                    </v:textbox>
                  </v:rect>
                  <v:rect id="自选图形 114" o:spid="_x0000_s1026" o:spt="1" style="position:absolute;left:7610;top:2762;height:1092;width:1157;" fillcolor="#FFFFFF [3201]" filled="t" stroked="t" coordsize="21600,21600" o:gfxdata="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nfQJW8AAAA&#10;3A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inset="2.54mm,2.3mm,2.54mm,1.27mm">
                      <w:txbxContent>
                        <w:p>
                          <w:pPr>
                            <w:adjustRightInd w:val="0"/>
                            <w:snapToGrid w:val="0"/>
                            <w:jc w:val="center"/>
                            <w:rPr>
                              <w:rFonts w:ascii="宋体" w:hAnsi="宋体"/>
                            </w:rPr>
                          </w:pPr>
                          <w:r>
                            <w:rPr>
                              <w:rFonts w:hint="eastAsia" w:ascii="仿宋_GB2312" w:hAnsi="仿宋_GB2312" w:eastAsia="仿宋_GB2312" w:cs="仿宋_GB2312"/>
                              <w:b w:val="0"/>
                              <w:bCs/>
                              <w:sz w:val="32"/>
                              <w:szCs w:val="32"/>
                            </w:rPr>
                            <w:t>包含</w:t>
                          </w:r>
                        </w:p>
                      </w:txbxContent>
                    </v:textbox>
                  </v:rect>
                </v:group>
                <v:shape id="_x0000_s1026" o:spid="_x0000_s1026" o:spt="202" type="#_x0000_t202" style="position:absolute;left:4615;top:0;height:615;width:5061;" fillcolor="#FFFFFF [3201]" filled="t" stroked="t" coordsize="21600,21600" o:gfxdata="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J+tE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snapToGrid w:val="0"/>
                          <w:jc w:val="left"/>
                          <w:outlineLvl w:val="1"/>
                          <w:rPr>
                            <w:rFonts w:hint="eastAsia" w:ascii="仿宋_GB2312" w:hAnsi="仿宋_GB2312" w:eastAsia="仿宋_GB2312" w:cs="仿宋_GB2312"/>
                            <w:b/>
                            <w:sz w:val="32"/>
                            <w:szCs w:val="32"/>
                          </w:rPr>
                        </w:pPr>
                        <w:bookmarkStart w:id="30" w:name="_Toc341135486"/>
                        <w:bookmarkStart w:id="31" w:name="_Toc341218602"/>
                        <w:bookmarkStart w:id="32" w:name="_Toc341139099"/>
                        <w:r>
                          <w:rPr>
                            <w:rFonts w:hint="eastAsia" w:ascii="宋体" w:hAnsi="宋体"/>
                            <w:b/>
                            <w:sz w:val="24"/>
                          </w:rPr>
                          <w:t xml:space="preserve">   </w:t>
                        </w:r>
                        <w:r>
                          <w:rPr>
                            <w:rFonts w:hint="eastAsia" w:ascii="宋体" w:hAnsi="宋体"/>
                            <w:b/>
                            <w:sz w:val="24"/>
                            <w:lang w:val="en-US" w:eastAsia="zh-CN"/>
                          </w:rPr>
                          <w:t xml:space="preserve">  </w:t>
                        </w:r>
                        <w:r>
                          <w:rPr>
                            <w:rFonts w:hint="eastAsia" w:ascii="仿宋_GB2312" w:hAnsi="仿宋_GB2312" w:eastAsia="仿宋_GB2312" w:cs="仿宋_GB2312"/>
                            <w:b w:val="0"/>
                            <w:bCs/>
                            <w:sz w:val="32"/>
                            <w:szCs w:val="32"/>
                          </w:rPr>
                          <w:t>课程体系结构图</w:t>
                        </w:r>
                        <w:bookmarkEnd w:id="30"/>
                        <w:bookmarkEnd w:id="31"/>
                        <w:bookmarkEnd w:id="32"/>
                      </w:p>
                    </w:txbxContent>
                  </v:textbox>
                </v:shape>
                <w10:wrap type="none"/>
                <w10:anchorlock/>
              </v:group>
            </w:pict>
          </mc:Fallback>
        </mc:AlternateContent>
      </w:r>
    </w:p>
    <w:p>
      <w:pPr>
        <w:pStyle w:val="11"/>
        <w:keepNext w:val="0"/>
        <w:keepLines w:val="0"/>
        <w:pageBreakBefore w:val="0"/>
        <w:widowControl w:val="0"/>
        <w:kinsoku/>
        <w:wordWrap/>
        <w:overflowPunct/>
        <w:topLinePunct w:val="0"/>
        <w:bidi w:val="0"/>
        <w:adjustRightInd w:val="0"/>
        <w:snapToGrid w:val="0"/>
        <w:spacing w:before="0" w:beforeAutospacing="0" w:after="0" w:afterAutospacing="0" w:line="560" w:lineRule="exact"/>
        <w:ind w:firstLine="640" w:firstLineChars="200"/>
        <w:jc w:val="both"/>
        <w:rPr>
          <w:rFonts w:hint="eastAsia" w:ascii="楷体_GB2312" w:hAnsi="仿宋_GB2312" w:eastAsia="楷体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黑体" w:hAnsi="黑体" w:eastAsia="黑体" w:cs="黑体"/>
          <w:kern w:val="0"/>
          <w:sz w:val="32"/>
          <w:szCs w:val="32"/>
        </w:rPr>
      </w:pPr>
      <w:bookmarkStart w:id="16" w:name="_Toc17784"/>
      <w:r>
        <w:rPr>
          <w:rFonts w:hint="eastAsia" w:ascii="黑体" w:hAnsi="黑体" w:eastAsia="黑体" w:cs="黑体"/>
          <w:kern w:val="0"/>
          <w:sz w:val="32"/>
          <w:szCs w:val="32"/>
        </w:rPr>
        <w:t>八、课程设置及要求</w:t>
      </w:r>
      <w:bookmarkEnd w:id="16"/>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本专业课程分为三大类别：公共基础课、专业基础课、专业技能课。</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both"/>
        <w:textAlignment w:val="auto"/>
        <w:outlineLvl w:val="1"/>
        <w:rPr>
          <w:rFonts w:hint="eastAsia" w:ascii="楷体" w:hAnsi="楷体" w:eastAsia="楷体" w:cs="楷体"/>
          <w:sz w:val="32"/>
          <w:szCs w:val="32"/>
          <w:lang w:val="en-US" w:eastAsia="zh-CN"/>
        </w:rPr>
      </w:pPr>
      <w:bookmarkStart w:id="17" w:name="_Toc12237"/>
      <w:r>
        <w:rPr>
          <w:rFonts w:hint="eastAsia" w:ascii="楷体" w:hAnsi="楷体" w:eastAsia="楷体" w:cs="楷体"/>
          <w:sz w:val="32"/>
          <w:szCs w:val="32"/>
          <w:lang w:val="en-US" w:eastAsia="zh-CN"/>
        </w:rPr>
        <w:t>（一）公共基础课：</w:t>
      </w:r>
      <w:bookmarkEnd w:id="17"/>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必修课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选修课</w:t>
      </w:r>
      <w:r>
        <w:rPr>
          <w:rFonts w:hint="eastAsia" w:ascii="仿宋_GB2312" w:hAnsi="仿宋_GB2312" w:eastAsia="仿宋_GB2312" w:cs="仿宋_GB2312"/>
          <w:sz w:val="32"/>
          <w:szCs w:val="32"/>
          <w:lang w:eastAsia="zh-CN"/>
        </w:rPr>
        <w:t>：</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数学、语文、英语、职业生涯规划、职业道德与法律、政治经济与社会、哲学与人生、心理健康教育、体育、计算机基础、音乐。</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1"/>
        <w:rPr>
          <w:rFonts w:hint="eastAsia" w:ascii="楷体" w:hAnsi="楷体" w:eastAsia="楷体" w:cs="楷体"/>
          <w:sz w:val="32"/>
          <w:szCs w:val="32"/>
          <w:lang w:val="en-US" w:eastAsia="zh-CN"/>
        </w:rPr>
      </w:pPr>
      <w:bookmarkStart w:id="18" w:name="_Toc3534"/>
      <w:r>
        <w:rPr>
          <w:rFonts w:hint="eastAsia" w:ascii="楷体" w:hAnsi="楷体" w:eastAsia="楷体" w:cs="楷体"/>
          <w:sz w:val="32"/>
          <w:szCs w:val="32"/>
          <w:lang w:val="en-US" w:eastAsia="zh-CN"/>
        </w:rPr>
        <w:t>（二）专业基础课：</w:t>
      </w:r>
      <w:bookmarkEnd w:id="18"/>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专业基础课、专业核心课</w:t>
      </w:r>
      <w:r>
        <w:rPr>
          <w:rFonts w:hint="eastAsia" w:ascii="仿宋_GB2312" w:hAnsi="仿宋_GB2312" w:eastAsia="仿宋_GB2312" w:cs="仿宋_GB2312"/>
          <w:sz w:val="32"/>
          <w:szCs w:val="32"/>
          <w:lang w:eastAsia="zh-CN"/>
        </w:rPr>
        <w:t>：</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饭店概论、礼仪修养、</w:t>
      </w:r>
      <w:r>
        <w:rPr>
          <w:rFonts w:hint="eastAsia" w:ascii="仿宋_GB2312" w:hAnsi="仿宋_GB2312" w:eastAsia="仿宋_GB2312" w:cs="仿宋_GB2312"/>
          <w:sz w:val="32"/>
          <w:szCs w:val="32"/>
          <w:lang w:val="en-US" w:eastAsia="zh-CN"/>
        </w:rPr>
        <w:t>客源国概况、演讲与口才、形体训练、饭店服务心理学、饭店前厅运行与管理、饭店客房运行与管理、酒水知识与酒吧管理、饭店餐饮运行与管理、饭店信息管理、餐厅服务与管理、饭店人力资源管理、酒水调制、饭店财务、饭店督。</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1"/>
        <w:rPr>
          <w:rFonts w:hint="eastAsia" w:ascii="楷体" w:hAnsi="楷体" w:eastAsia="楷体" w:cs="楷体"/>
          <w:sz w:val="32"/>
          <w:szCs w:val="32"/>
          <w:lang w:val="en-US" w:eastAsia="zh-CN"/>
        </w:rPr>
      </w:pPr>
      <w:bookmarkStart w:id="19" w:name="_Toc19391"/>
      <w:r>
        <w:rPr>
          <w:rFonts w:hint="eastAsia" w:ascii="楷体" w:hAnsi="楷体" w:eastAsia="楷体" w:cs="楷体"/>
          <w:sz w:val="32"/>
          <w:szCs w:val="32"/>
          <w:lang w:val="en-US" w:eastAsia="zh-CN"/>
        </w:rPr>
        <w:t>（三）专业技能课：</w:t>
      </w:r>
      <w:bookmarkEnd w:id="19"/>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各岗位的实训练习：铺床、中餐摆台、前厅接待、餐饮服务等顶岗实习。</w:t>
      </w:r>
    </w:p>
    <w:p>
      <w:pPr>
        <w:pStyle w:val="11"/>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0"/>
        <w:rPr>
          <w:rFonts w:hint="eastAsia" w:ascii="黑体" w:hAnsi="黑体" w:eastAsia="黑体" w:cs="黑体"/>
          <w:kern w:val="0"/>
          <w:sz w:val="32"/>
          <w:szCs w:val="32"/>
          <w:shd w:val="clear" w:color="auto" w:fill="FFFFFF"/>
          <w:lang w:bidi="ar"/>
        </w:rPr>
      </w:pPr>
      <w:bookmarkStart w:id="20" w:name="_Toc15681"/>
      <w:r>
        <w:rPr>
          <w:rFonts w:hint="eastAsia" w:ascii="黑体" w:hAnsi="黑体" w:eastAsia="黑体" w:cs="黑体"/>
          <w:kern w:val="0"/>
          <w:sz w:val="32"/>
          <w:szCs w:val="32"/>
          <w:shd w:val="clear" w:color="auto" w:fill="FFFFFF"/>
          <w:lang w:bidi="ar"/>
        </w:rPr>
        <w:t>教学进程总体安排</w:t>
      </w:r>
      <w:bookmarkEnd w:id="20"/>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1．教学时间安排</w:t>
      </w:r>
    </w:p>
    <w:p>
      <w:pPr>
        <w:pStyle w:val="11"/>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560" w:lineRule="exact"/>
        <w:textAlignment w:val="auto"/>
        <w:outlineLvl w:val="0"/>
        <w:rPr>
          <w:rFonts w:hint="eastAsia" w:ascii="黑体" w:hAnsi="黑体" w:eastAsia="黑体" w:cs="黑体"/>
          <w:kern w:val="0"/>
          <w:sz w:val="32"/>
          <w:szCs w:val="32"/>
          <w:shd w:val="clear" w:color="auto" w:fill="FFFFFF"/>
          <w:lang w:bidi="ar"/>
        </w:rPr>
      </w:pPr>
    </w:p>
    <w:p>
      <w:pPr>
        <w:pStyle w:val="11"/>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jc w:val="left"/>
        <w:textAlignment w:val="auto"/>
        <w:outlineLvl w:val="0"/>
        <w:rPr>
          <w:rFonts w:hint="eastAsia" w:ascii="黑体" w:hAnsi="黑体" w:eastAsia="黑体" w:cs="黑体"/>
          <w:kern w:val="0"/>
          <w:sz w:val="32"/>
          <w:szCs w:val="32"/>
          <w:shd w:val="clear" w:color="auto" w:fill="FFFFFF"/>
          <w:lang w:bidi="ar"/>
        </w:rPr>
      </w:pPr>
    </w:p>
    <w:p>
      <w:pPr>
        <w:pStyle w:val="11"/>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jc w:val="left"/>
        <w:textAlignment w:val="auto"/>
        <w:outlineLvl w:val="0"/>
        <w:rPr>
          <w:rFonts w:hint="eastAsia" w:ascii="黑体" w:hAnsi="黑体" w:eastAsia="黑体" w:cs="黑体"/>
          <w:kern w:val="0"/>
          <w:sz w:val="32"/>
          <w:szCs w:val="32"/>
          <w:shd w:val="clear" w:color="auto" w:fill="FFFFFF"/>
          <w:lang w:bidi="ar"/>
        </w:rPr>
      </w:pPr>
    </w:p>
    <w:tbl>
      <w:tblPr>
        <w:tblStyle w:val="12"/>
        <w:tblpPr w:leftFromText="180" w:rightFromText="180" w:vertAnchor="text" w:horzAnchor="page" w:tblpX="1497" w:tblpY="552"/>
        <w:tblOverlap w:val="never"/>
        <w:tblW w:w="907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3304"/>
        <w:gridCol w:w="1370"/>
        <w:gridCol w:w="833"/>
        <w:gridCol w:w="833"/>
        <w:gridCol w:w="8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1901" w:type="dxa"/>
            <w:vAlign w:val="center"/>
          </w:tcPr>
          <w:p>
            <w:pPr>
              <w:keepNext w:val="0"/>
              <w:keepLines w:val="0"/>
              <w:pageBreakBefore w:val="0"/>
              <w:kinsoku/>
              <w:wordWrap/>
              <w:overflowPunct/>
              <w:topLinePunct w:val="0"/>
              <w:bidi w:val="0"/>
              <w:spacing w:line="560" w:lineRule="exact"/>
              <w:ind w:left="1277" w:leftChars="608" w:firstLine="480" w:firstLineChars="1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65408" behindDoc="0" locked="0" layoutInCell="1" allowOverlap="1">
                      <wp:simplePos x="0" y="0"/>
                      <wp:positionH relativeFrom="column">
                        <wp:posOffset>-23495</wp:posOffset>
                      </wp:positionH>
                      <wp:positionV relativeFrom="paragraph">
                        <wp:posOffset>1126490</wp:posOffset>
                      </wp:positionV>
                      <wp:extent cx="1164590" cy="681990"/>
                      <wp:effectExtent l="2540" t="3810" r="13970" b="19050"/>
                      <wp:wrapNone/>
                      <wp:docPr id="1" name="任意多边形 1"/>
                      <wp:cNvGraphicFramePr/>
                      <a:graphic xmlns:a="http://schemas.openxmlformats.org/drawingml/2006/main">
                        <a:graphicData uri="http://schemas.microsoft.com/office/word/2010/wordprocessingShape">
                          <wps:wsp>
                            <wps:cNvSpPr/>
                            <wps:spPr bwMode="auto">
                              <a:xfrm>
                                <a:off x="0" y="0"/>
                                <a:ext cx="1164590" cy="681990"/>
                              </a:xfrm>
                              <a:custGeom>
                                <a:avLst/>
                                <a:gdLst>
                                  <a:gd name="T0" fmla="*/ 0 w 1899"/>
                                  <a:gd name="T1" fmla="*/ 0 h 673"/>
                                  <a:gd name="T2" fmla="*/ 1899 w 1899"/>
                                  <a:gd name="T3" fmla="*/ 673 h 673"/>
                                </a:gdLst>
                                <a:ahLst/>
                                <a:cxnLst>
                                  <a:cxn ang="0">
                                    <a:pos x="T0" y="T1"/>
                                  </a:cxn>
                                  <a:cxn ang="0">
                                    <a:pos x="T2" y="T3"/>
                                  </a:cxn>
                                </a:cxnLst>
                                <a:rect l="0" t="0" r="r" b="b"/>
                                <a:pathLst>
                                  <a:path w="1899" h="673">
                                    <a:moveTo>
                                      <a:pt x="0" y="0"/>
                                    </a:moveTo>
                                    <a:lnTo>
                                      <a:pt x="1899" y="673"/>
                                    </a:lnTo>
                                  </a:path>
                                </a:pathLst>
                              </a:custGeom>
                              <a:noFill/>
                              <a:ln w="9525" cmpd="sng">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85pt;margin-top:88.7pt;height:53.7pt;width:91.7pt;z-index:251665408;mso-width-relative:page;mso-height-relative:page;" filled="f" stroked="t" coordsize="1899,673" o:gfxdata="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LwZS1LXAAAACgEAAA8A&#10;AAAAAAAAAQAgAAAAIgAAAGRycy9kb3ducmV2LnhtbFBLAQIUABQAAAAIAIdO4kDpFSKFwwIAANsF&#10;AAAOAAAAAAAAAAEAIAAAACYBAABkcnMvZTJvRG9jLnhtbFBLBQYAAAAABgAGAFkBAABbBgAAAAA=&#10;" path="m0,0l1899,673e">
                      <v:path o:connectlocs="0,0;1164590,681990"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 w:val="32"/>
                <w:szCs w:val="32"/>
              </w:rPr>
              <mc:AlternateContent>
                <mc:Choice Requires="wps">
                  <w:drawing>
                    <wp:anchor distT="0" distB="0" distL="114300" distR="114300" simplePos="0" relativeHeight="251664384" behindDoc="0" locked="0" layoutInCell="1" allowOverlap="1">
                      <wp:simplePos x="0" y="0"/>
                      <wp:positionH relativeFrom="column">
                        <wp:posOffset>129540</wp:posOffset>
                      </wp:positionH>
                      <wp:positionV relativeFrom="paragraph">
                        <wp:posOffset>22225</wp:posOffset>
                      </wp:positionV>
                      <wp:extent cx="1005205" cy="1760220"/>
                      <wp:effectExtent l="4445" t="2540" r="19050" b="8890"/>
                      <wp:wrapNone/>
                      <wp:docPr id="2" name="任意多边形 2"/>
                      <wp:cNvGraphicFramePr/>
                      <a:graphic xmlns:a="http://schemas.openxmlformats.org/drawingml/2006/main">
                        <a:graphicData uri="http://schemas.microsoft.com/office/word/2010/wordprocessingShape">
                          <wps:wsp>
                            <wps:cNvSpPr/>
                            <wps:spPr bwMode="auto">
                              <a:xfrm>
                                <a:off x="0" y="0"/>
                                <a:ext cx="1005205" cy="1760220"/>
                              </a:xfrm>
                              <a:custGeom>
                                <a:avLst/>
                                <a:gdLst>
                                  <a:gd name="T0" fmla="*/ 0 w 1116"/>
                                  <a:gd name="T1" fmla="*/ 0 h 1122"/>
                                  <a:gd name="T2" fmla="*/ 1116 w 1116"/>
                                  <a:gd name="T3" fmla="*/ 1122 h 1122"/>
                                </a:gdLst>
                                <a:ahLst/>
                                <a:cxnLst>
                                  <a:cxn ang="0">
                                    <a:pos x="T0" y="T1"/>
                                  </a:cxn>
                                  <a:cxn ang="0">
                                    <a:pos x="T2" y="T3"/>
                                  </a:cxn>
                                </a:cxnLst>
                                <a:rect l="0" t="0" r="r" b="b"/>
                                <a:pathLst>
                                  <a:path w="1116" h="1122">
                                    <a:moveTo>
                                      <a:pt x="0" y="0"/>
                                    </a:moveTo>
                                    <a:lnTo>
                                      <a:pt x="1116" y="1122"/>
                                    </a:lnTo>
                                  </a:path>
                                </a:pathLst>
                              </a:custGeom>
                              <a:noFill/>
                              <a:ln w="9525" cmpd="sng">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0.2pt;margin-top:1.75pt;height:138.6pt;width:79.15pt;z-index:251664384;mso-width-relative:page;mso-height-relative:page;" filled="f" stroked="t" coordsize="1116,1122" o:gfxdata="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DRWpNb1gAAAAgBAAAP&#10;AAAAAAAAAAEAIAAAACIAAABkcnMvZG93bnJldi54bWxQSwECFAAUAAAACACHTuJA/x3dwMUCAADh&#10;BQAADgAAAAAAAAABACAAAAAlAQAAZHJzL2Uyb0RvYy54bWxQSwUGAAAAAAYABgBZAQAAXAYAAAAA&#10;" path="m0,0l1116,1122e">
                      <v:path o:connectlocs="0,0;1005205,1760220"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内</w:t>
            </w:r>
            <w:r>
              <w:rPr>
                <w:rFonts w:hint="eastAsia" w:ascii="仿宋_GB2312" w:hAnsi="仿宋_GB2312" w:eastAsia="仿宋_GB2312" w:cs="仿宋_GB2312"/>
                <w:sz w:val="32"/>
                <w:szCs w:val="32"/>
                <w:lang w:val="en-US" w:eastAsia="zh-CN"/>
              </w:rPr>
              <w:t>容</w:t>
            </w:r>
          </w:p>
          <w:p>
            <w:pPr>
              <w:keepNext w:val="0"/>
              <w:keepLines w:val="0"/>
              <w:pageBreakBefore w:val="0"/>
              <w:kinsoku/>
              <w:wordWrap/>
              <w:overflowPunct/>
              <w:topLinePunct w:val="0"/>
              <w:bidi w:val="0"/>
              <w:spacing w:line="56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周数</w:t>
            </w: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学年</w:t>
            </w:r>
          </w:p>
        </w:tc>
        <w:tc>
          <w:tcPr>
            <w:tcW w:w="330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教学（含理实一体教学</w:t>
            </w:r>
          </w:p>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及专门化集中实训）</w:t>
            </w:r>
          </w:p>
        </w:tc>
        <w:tc>
          <w:tcPr>
            <w:tcW w:w="137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复习</w:t>
            </w:r>
          </w:p>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机动</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假期</w:t>
            </w:r>
          </w:p>
        </w:tc>
        <w:tc>
          <w:tcPr>
            <w:tcW w:w="83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全年</w:t>
            </w:r>
          </w:p>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trPr>
        <w:tc>
          <w:tcPr>
            <w:tcW w:w="190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p>
        </w:tc>
        <w:tc>
          <w:tcPr>
            <w:tcW w:w="330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32</w:t>
            </w:r>
          </w:p>
        </w:tc>
        <w:tc>
          <w:tcPr>
            <w:tcW w:w="137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w:t>
            </w:r>
          </w:p>
        </w:tc>
        <w:tc>
          <w:tcPr>
            <w:tcW w:w="83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1" w:hRule="exact"/>
        </w:trPr>
        <w:tc>
          <w:tcPr>
            <w:tcW w:w="190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p>
        </w:tc>
        <w:tc>
          <w:tcPr>
            <w:tcW w:w="330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32</w:t>
            </w:r>
          </w:p>
        </w:tc>
        <w:tc>
          <w:tcPr>
            <w:tcW w:w="137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w:t>
            </w:r>
          </w:p>
        </w:tc>
        <w:tc>
          <w:tcPr>
            <w:tcW w:w="83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4" w:hRule="exact"/>
        </w:trPr>
        <w:tc>
          <w:tcPr>
            <w:tcW w:w="190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p>
        </w:tc>
        <w:tc>
          <w:tcPr>
            <w:tcW w:w="330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w:t>
            </w:r>
          </w:p>
        </w:tc>
        <w:tc>
          <w:tcPr>
            <w:tcW w:w="137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w:t>
            </w:r>
          </w:p>
        </w:tc>
        <w:tc>
          <w:tcPr>
            <w:tcW w:w="83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exact"/>
        </w:trPr>
        <w:tc>
          <w:tcPr>
            <w:tcW w:w="190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p>
        </w:tc>
        <w:tc>
          <w:tcPr>
            <w:tcW w:w="330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w:t>
            </w:r>
          </w:p>
        </w:tc>
        <w:tc>
          <w:tcPr>
            <w:tcW w:w="137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w:t>
            </w:r>
          </w:p>
        </w:tc>
        <w:tc>
          <w:tcPr>
            <w:tcW w:w="83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trPr>
        <w:tc>
          <w:tcPr>
            <w:tcW w:w="190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p>
        </w:tc>
        <w:tc>
          <w:tcPr>
            <w:tcW w:w="330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36</w:t>
            </w:r>
          </w:p>
        </w:tc>
        <w:tc>
          <w:tcPr>
            <w:tcW w:w="137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8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w:t>
            </w:r>
          </w:p>
        </w:tc>
        <w:tc>
          <w:tcPr>
            <w:tcW w:w="831"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w:t>
            </w:r>
          </w:p>
        </w:tc>
      </w:tr>
    </w:tbl>
    <w:p>
      <w:pPr>
        <w:keepNext w:val="0"/>
        <w:keepLines w:val="0"/>
        <w:pageBreakBefore w:val="0"/>
        <w:kinsoku/>
        <w:wordWrap/>
        <w:overflowPunct/>
        <w:topLinePunct w:val="0"/>
        <w:bidi w:val="0"/>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2．授课计划安排</w:t>
      </w:r>
    </w:p>
    <w:tbl>
      <w:tblPr>
        <w:tblStyle w:val="12"/>
        <w:tblW w:w="94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2"/>
        <w:gridCol w:w="549"/>
        <w:gridCol w:w="12"/>
        <w:gridCol w:w="641"/>
        <w:gridCol w:w="1026"/>
        <w:gridCol w:w="933"/>
        <w:gridCol w:w="769"/>
        <w:gridCol w:w="562"/>
        <w:gridCol w:w="673"/>
        <w:gridCol w:w="584"/>
        <w:gridCol w:w="683"/>
        <w:gridCol w:w="600"/>
        <w:gridCol w:w="617"/>
        <w:gridCol w:w="612"/>
        <w:gridCol w:w="69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7" w:hRule="atLeast"/>
          <w:tblHeader/>
          <w:jc w:val="center"/>
        </w:trPr>
        <w:tc>
          <w:tcPr>
            <w:tcW w:w="1021" w:type="dxa"/>
            <w:gridSpan w:val="2"/>
            <w:vMerge w:val="restart"/>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w:t>
            </w:r>
          </w:p>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w:t>
            </w:r>
          </w:p>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类</w:t>
            </w:r>
          </w:p>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别</w:t>
            </w:r>
          </w:p>
        </w:tc>
        <w:tc>
          <w:tcPr>
            <w:tcW w:w="653" w:type="dxa"/>
            <w:gridSpan w:val="2"/>
            <w:vMerge w:val="restart"/>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026" w:type="dxa"/>
            <w:vMerge w:val="restart"/>
            <w:tcBorders>
              <w:top w:val="single" w:color="auto" w:sz="4" w:space="0"/>
              <w:bottom w:val="single" w:color="auto" w:sz="4" w:space="0"/>
            </w:tcBorders>
            <w:vAlign w:val="center"/>
          </w:tcPr>
          <w:p>
            <w:pPr>
              <w:pStyle w:val="21"/>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课程名称</w:t>
            </w:r>
          </w:p>
        </w:tc>
        <w:tc>
          <w:tcPr>
            <w:tcW w:w="933" w:type="dxa"/>
            <w:vMerge w:val="restart"/>
            <w:tcBorders>
              <w:top w:val="single" w:color="auto" w:sz="4" w:space="0"/>
              <w:bottom w:val="single" w:color="auto" w:sz="4" w:space="0"/>
            </w:tcBorders>
            <w:textDirection w:val="tbRlV"/>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总学时</w:t>
            </w:r>
          </w:p>
        </w:tc>
        <w:tc>
          <w:tcPr>
            <w:tcW w:w="769" w:type="dxa"/>
            <w:vMerge w:val="restart"/>
            <w:tcBorders>
              <w:top w:val="single" w:color="auto" w:sz="4" w:space="0"/>
              <w:bottom w:val="single" w:color="auto" w:sz="4" w:space="0"/>
            </w:tcBorders>
            <w:textDirection w:val="tbRlV"/>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  分</w:t>
            </w:r>
          </w:p>
        </w:tc>
        <w:tc>
          <w:tcPr>
            <w:tcW w:w="5027" w:type="dxa"/>
            <w:gridSpan w:val="8"/>
            <w:tcBorders>
              <w:top w:val="single" w:color="auto" w:sz="4" w:space="0"/>
              <w:bottom w:val="single" w:color="auto" w:sz="4" w:space="0"/>
            </w:tcBorders>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按学年、学期教学进程安排</w:t>
            </w:r>
          </w:p>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（教学周数/周学时）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45" w:hRule="exact"/>
          <w:tblHeader/>
          <w:jc w:val="center"/>
        </w:trPr>
        <w:tc>
          <w:tcPr>
            <w:tcW w:w="1021" w:type="dxa"/>
            <w:gridSpan w:val="2"/>
            <w:vMerge w:val="continue"/>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026"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933"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235" w:type="dxa"/>
            <w:gridSpan w:val="2"/>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第一学年</w:t>
            </w:r>
          </w:p>
        </w:tc>
        <w:tc>
          <w:tcPr>
            <w:tcW w:w="1267" w:type="dxa"/>
            <w:gridSpan w:val="2"/>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第二学年</w:t>
            </w:r>
          </w:p>
        </w:tc>
        <w:tc>
          <w:tcPr>
            <w:tcW w:w="1217" w:type="dxa"/>
            <w:gridSpan w:val="2"/>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第三学年</w:t>
            </w:r>
          </w:p>
        </w:tc>
        <w:tc>
          <w:tcPr>
            <w:tcW w:w="1308" w:type="dxa"/>
            <w:gridSpan w:val="2"/>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第四学年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81" w:hRule="exact"/>
          <w:tblHeader/>
          <w:jc w:val="center"/>
        </w:trPr>
        <w:tc>
          <w:tcPr>
            <w:tcW w:w="1021" w:type="dxa"/>
            <w:gridSpan w:val="2"/>
            <w:vMerge w:val="continue"/>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026"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933"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67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8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68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00"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617"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612"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696"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7" w:hRule="atLeast"/>
          <w:tblHeader/>
          <w:jc w:val="center"/>
        </w:trPr>
        <w:tc>
          <w:tcPr>
            <w:tcW w:w="1021" w:type="dxa"/>
            <w:gridSpan w:val="2"/>
            <w:vMerge w:val="continue"/>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right"/>
              <w:rPr>
                <w:rFonts w:hint="eastAsia" w:ascii="仿宋_GB2312" w:hAnsi="仿宋_GB2312" w:eastAsia="仿宋_GB2312" w:cs="仿宋_GB2312"/>
                <w:sz w:val="32"/>
                <w:szCs w:val="32"/>
              </w:rPr>
            </w:pPr>
          </w:p>
        </w:tc>
        <w:tc>
          <w:tcPr>
            <w:tcW w:w="653" w:type="dxa"/>
            <w:gridSpan w:val="2"/>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right"/>
              <w:rPr>
                <w:rFonts w:hint="eastAsia" w:ascii="仿宋_GB2312" w:hAnsi="仿宋_GB2312" w:eastAsia="仿宋_GB2312" w:cs="仿宋_GB2312"/>
                <w:sz w:val="32"/>
                <w:szCs w:val="32"/>
              </w:rPr>
            </w:pPr>
          </w:p>
        </w:tc>
        <w:tc>
          <w:tcPr>
            <w:tcW w:w="1026"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right"/>
              <w:rPr>
                <w:rFonts w:hint="eastAsia" w:ascii="仿宋_GB2312" w:hAnsi="仿宋_GB2312" w:eastAsia="仿宋_GB2312" w:cs="仿宋_GB2312"/>
                <w:sz w:val="32"/>
                <w:szCs w:val="32"/>
              </w:rPr>
            </w:pPr>
          </w:p>
        </w:tc>
        <w:tc>
          <w:tcPr>
            <w:tcW w:w="933"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right"/>
              <w:rPr>
                <w:rFonts w:hint="eastAsia" w:ascii="仿宋_GB2312" w:hAnsi="仿宋_GB2312" w:eastAsia="仿宋_GB2312" w:cs="仿宋_GB2312"/>
                <w:sz w:val="32"/>
                <w:szCs w:val="32"/>
              </w:rPr>
            </w:pPr>
          </w:p>
        </w:tc>
        <w:tc>
          <w:tcPr>
            <w:tcW w:w="769" w:type="dxa"/>
            <w:vMerge w:val="continue"/>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right"/>
              <w:rPr>
                <w:rFonts w:hint="eastAsia" w:ascii="仿宋_GB2312" w:hAnsi="仿宋_GB2312" w:eastAsia="仿宋_GB2312" w:cs="仿宋_GB2312"/>
                <w:sz w:val="32"/>
                <w:szCs w:val="32"/>
              </w:rPr>
            </w:pPr>
          </w:p>
        </w:tc>
        <w:tc>
          <w:tcPr>
            <w:tcW w:w="562"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15周</w:t>
            </w:r>
          </w:p>
        </w:tc>
        <w:tc>
          <w:tcPr>
            <w:tcW w:w="67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8周</w:t>
            </w:r>
          </w:p>
        </w:tc>
        <w:tc>
          <w:tcPr>
            <w:tcW w:w="58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68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600"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617"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612"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c>
          <w:tcPr>
            <w:tcW w:w="696"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restart"/>
            <w:tcBorders>
              <w:top w:val="single" w:color="auto" w:sz="4" w:space="0"/>
            </w:tcBorders>
            <w:textDirection w:val="tbRlV"/>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公共基础课</w:t>
            </w:r>
          </w:p>
        </w:tc>
        <w:tc>
          <w:tcPr>
            <w:tcW w:w="549" w:type="dxa"/>
            <w:vMerge w:val="restart"/>
            <w:tcBorders>
              <w:top w:val="single" w:color="auto" w:sz="4" w:space="0"/>
            </w:tcBorders>
            <w:textDirection w:val="tbRlV"/>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公共必修课</w:t>
            </w:r>
          </w:p>
        </w:tc>
        <w:tc>
          <w:tcPr>
            <w:tcW w:w="653" w:type="dxa"/>
            <w:gridSpan w:val="2"/>
            <w:tcBorders>
              <w:top w:val="single" w:color="auto" w:sz="4" w:space="0"/>
            </w:tcBorders>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26"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数学</w:t>
            </w:r>
          </w:p>
        </w:tc>
        <w:tc>
          <w:tcPr>
            <w:tcW w:w="933"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420</w:t>
            </w:r>
          </w:p>
        </w:tc>
        <w:tc>
          <w:tcPr>
            <w:tcW w:w="769"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5</w:t>
            </w:r>
          </w:p>
        </w:tc>
        <w:tc>
          <w:tcPr>
            <w:tcW w:w="562"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73"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584"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p>
        </w:tc>
        <w:tc>
          <w:tcPr>
            <w:tcW w:w="683"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val="en-US" w:eastAsia="zh-CN"/>
              </w:rPr>
              <w:t>4</w:t>
            </w:r>
          </w:p>
        </w:tc>
        <w:tc>
          <w:tcPr>
            <w:tcW w:w="600"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17"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12"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96" w:type="dxa"/>
            <w:tcBorders>
              <w:top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英语</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420</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语文</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420</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4</w:t>
            </w: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val="en-US" w:eastAsia="zh-CN"/>
              </w:rPr>
              <w:t>2</w:t>
            </w: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73"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职业生涯规划</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职业道德</w:t>
            </w:r>
            <w:r>
              <w:rPr>
                <w:rFonts w:hint="eastAsia" w:ascii="仿宋_GB2312" w:hAnsi="仿宋_GB2312" w:eastAsia="仿宋_GB2312" w:cs="仿宋_GB2312"/>
                <w:color w:val="000000"/>
                <w:sz w:val="32"/>
                <w:szCs w:val="32"/>
                <w:lang w:eastAsia="zh-CN"/>
              </w:rPr>
              <w:t>与法律</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经济政治与社会</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w:t>
            </w: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哲学与人生</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w:t>
            </w: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心理健康教育</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8</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体育</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80</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10</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w:t>
            </w: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w:t>
            </w: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w:t>
            </w: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w:t>
            </w: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计算机基础</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6</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val="en-US" w:eastAsia="zh-CN"/>
              </w:rPr>
              <w:t>24</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68</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w:t>
            </w: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7</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6</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restart"/>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公共选修课</w:t>
            </w: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26"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音乐</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026"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演讲与口才</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026"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20" w:hRule="atLeast"/>
          <w:jc w:val="center"/>
        </w:trPr>
        <w:tc>
          <w:tcPr>
            <w:tcW w:w="472" w:type="dxa"/>
            <w:vMerge w:val="restart"/>
            <w:textDirection w:val="tbRlV"/>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专业技能课</w:t>
            </w:r>
          </w:p>
        </w:tc>
        <w:tc>
          <w:tcPr>
            <w:tcW w:w="549" w:type="dxa"/>
            <w:vMerge w:val="restart"/>
            <w:textDirection w:val="tbRlV"/>
            <w:vAlign w:val="center"/>
          </w:tcPr>
          <w:p>
            <w:pPr>
              <w:keepNext w:val="0"/>
              <w:keepLines w:val="0"/>
              <w:pageBreakBefore w:val="0"/>
              <w:kinsoku/>
              <w:wordWrap/>
              <w:overflowPunct/>
              <w:topLinePunct w:val="0"/>
              <w:bidi w:val="0"/>
              <w:snapToGrid w:val="0"/>
              <w:spacing w:line="560" w:lineRule="exact"/>
              <w:ind w:right="113"/>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专业</w:t>
            </w:r>
            <w:r>
              <w:rPr>
                <w:rFonts w:hint="eastAsia" w:ascii="仿宋_GB2312" w:hAnsi="仿宋_GB2312" w:eastAsia="仿宋_GB2312" w:cs="仿宋_GB2312"/>
                <w:sz w:val="32"/>
                <w:szCs w:val="32"/>
                <w:lang w:val="en-US" w:eastAsia="zh-CN"/>
              </w:rPr>
              <w:t>基础课</w:t>
            </w: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26" w:type="dxa"/>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饭店概论</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礼仪修养</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spacing w:val="-10"/>
                <w:sz w:val="32"/>
                <w:szCs w:val="32"/>
              </w:rPr>
            </w:pPr>
            <w:r>
              <w:rPr>
                <w:rFonts w:hint="eastAsia" w:ascii="仿宋_GB2312" w:hAnsi="仿宋_GB2312" w:eastAsia="仿宋_GB2312" w:cs="仿宋_GB2312"/>
                <w:color w:val="000000"/>
                <w:sz w:val="32"/>
                <w:szCs w:val="32"/>
              </w:rPr>
              <w:t>客源国概况</w:t>
            </w:r>
          </w:p>
        </w:tc>
        <w:tc>
          <w:tcPr>
            <w:tcW w:w="93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p>
        </w:tc>
        <w:tc>
          <w:tcPr>
            <w:tcW w:w="769"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pacing w:val="-10"/>
                <w:sz w:val="32"/>
                <w:szCs w:val="32"/>
              </w:rPr>
            </w:pPr>
            <w:r>
              <w:rPr>
                <w:rFonts w:hint="eastAsia" w:ascii="仿宋_GB2312" w:hAnsi="仿宋_GB2312" w:eastAsia="仿宋_GB2312" w:cs="仿宋_GB2312"/>
                <w:sz w:val="32"/>
                <w:szCs w:val="32"/>
              </w:rPr>
              <w:t>4</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演讲与口才</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73"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形体训练</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饭店服务心理学</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食品卫生知识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沟通技巧</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饭店新概念</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widowControl/>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基础英语</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144</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630</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restart"/>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专业（技能）方向课</w:t>
            </w: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饭店前厅运行与管理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108</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饭店客房运行与管理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酒水知识与酒吧管理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饭店餐饮运行与管理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饭店信息管理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餐厅服务与管理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饭店人力资源管理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酒水调制</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饭店财务</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饭店督导</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饭店营销</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烹饪工艺</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会议组织与服务</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1026" w:type="dxa"/>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酒店商务文秘</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连锁经营与管理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旅游言语交际与礼仪</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饭店英语</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44</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岗位基本技能实训</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w:t>
            </w:r>
          </w:p>
        </w:tc>
        <w:tc>
          <w:tcPr>
            <w:tcW w:w="1026" w:type="dxa"/>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专项技能实训</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ind w:firstLine="1120" w:firstLineChars="3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教学实习 </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720</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毕业设计</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restart"/>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专业选</w:t>
            </w:r>
            <w:r>
              <w:rPr>
                <w:rFonts w:hint="eastAsia" w:ascii="仿宋_GB2312" w:hAnsi="仿宋_GB2312" w:eastAsia="仿宋_GB2312" w:cs="仿宋_GB2312"/>
                <w:sz w:val="32"/>
                <w:szCs w:val="32"/>
                <w:lang w:val="en-US" w:eastAsia="zh-CN"/>
              </w:rPr>
              <w:t>修课</w:t>
            </w: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 xml:space="preserve">饭店韩语  </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108</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textDirection w:val="tbRlV"/>
            <w:vAlign w:val="center"/>
          </w:tcPr>
          <w:p>
            <w:pPr>
              <w:keepNext w:val="0"/>
              <w:keepLines w:val="0"/>
              <w:pageBreakBefore w:val="0"/>
              <w:kinsoku/>
              <w:wordWrap/>
              <w:overflowPunct/>
              <w:topLinePunct w:val="0"/>
              <w:bidi w:val="0"/>
              <w:adjustRightInd w:val="0"/>
              <w:snapToGrid w:val="0"/>
              <w:spacing w:line="560" w:lineRule="exact"/>
              <w:ind w:left="113" w:right="113"/>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现代厨房管理</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饮食文化</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食品营养与卫生</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插花技艺</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茶艺</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02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宴会设计</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472"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49" w:type="dxa"/>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679" w:type="dxa"/>
            <w:gridSpan w:val="3"/>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021"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其他课程</w:t>
            </w:r>
          </w:p>
        </w:tc>
        <w:tc>
          <w:tcPr>
            <w:tcW w:w="653"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26"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033" w:type="dxa"/>
            <w:gridSpan w:val="3"/>
            <w:vMerge w:val="restart"/>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41"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026"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033" w:type="dxa"/>
            <w:gridSpan w:val="3"/>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41"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1026"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33" w:type="dxa"/>
            <w:gridSpan w:val="3"/>
            <w:vMerge w:val="continue"/>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1667" w:type="dxa"/>
            <w:gridSpan w:val="2"/>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小计（占总课时比例…）</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62" w:type="dxa"/>
            <w:vAlign w:val="center"/>
          </w:tcPr>
          <w:p>
            <w:pPr>
              <w:keepNext w:val="0"/>
              <w:keepLines w:val="0"/>
              <w:pageBreakBefore w:val="0"/>
              <w:kinsoku/>
              <w:wordWrap/>
              <w:overflowPunct/>
              <w:topLinePunct w:val="0"/>
              <w:bidi w:val="0"/>
              <w:adjustRightInd w:val="0"/>
              <w:snapToGrid w:val="0"/>
              <w:spacing w:line="560" w:lineRule="exact"/>
              <w:rPr>
                <w:rFonts w:hint="eastAsia" w:ascii="仿宋_GB2312" w:hAnsi="仿宋_GB2312" w:eastAsia="仿宋_GB2312" w:cs="仿宋_GB2312"/>
                <w:sz w:val="32"/>
                <w:szCs w:val="32"/>
              </w:rPr>
            </w:pP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2700" w:type="dxa"/>
            <w:gridSpan w:val="5"/>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周学时及学分合计</w:t>
            </w:r>
          </w:p>
        </w:tc>
        <w:tc>
          <w:tcPr>
            <w:tcW w:w="93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2343</w:t>
            </w:r>
          </w:p>
        </w:tc>
        <w:tc>
          <w:tcPr>
            <w:tcW w:w="769"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138</w:t>
            </w:r>
          </w:p>
        </w:tc>
        <w:tc>
          <w:tcPr>
            <w:tcW w:w="56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w:t>
            </w:r>
          </w:p>
        </w:tc>
        <w:tc>
          <w:tcPr>
            <w:tcW w:w="67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w:t>
            </w:r>
          </w:p>
        </w:tc>
        <w:tc>
          <w:tcPr>
            <w:tcW w:w="584"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w:t>
            </w:r>
          </w:p>
        </w:tc>
        <w:tc>
          <w:tcPr>
            <w:tcW w:w="683"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w:t>
            </w:r>
          </w:p>
        </w:tc>
        <w:tc>
          <w:tcPr>
            <w:tcW w:w="600"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29</w:t>
            </w:r>
          </w:p>
        </w:tc>
        <w:tc>
          <w:tcPr>
            <w:tcW w:w="617"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p>
        </w:tc>
        <w:tc>
          <w:tcPr>
            <w:tcW w:w="612"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p>
        </w:tc>
        <w:tc>
          <w:tcPr>
            <w:tcW w:w="696" w:type="dxa"/>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2700" w:type="dxa"/>
            <w:gridSpan w:val="5"/>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总学时</w:t>
            </w:r>
          </w:p>
        </w:tc>
        <w:tc>
          <w:tcPr>
            <w:tcW w:w="6729" w:type="dxa"/>
            <w:gridSpan w:val="10"/>
            <w:vAlign w:val="center"/>
          </w:tcPr>
          <w:p>
            <w:pPr>
              <w:keepNext w:val="0"/>
              <w:keepLines w:val="0"/>
              <w:pageBreakBefore w:val="0"/>
              <w:kinsoku/>
              <w:wordWrap/>
              <w:overflowPunct/>
              <w:topLinePunct w:val="0"/>
              <w:bidi w:val="0"/>
              <w:adjustRightInd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4846</w:t>
            </w:r>
          </w:p>
        </w:tc>
      </w:tr>
    </w:tbl>
    <w:p>
      <w:pPr>
        <w:keepNext w:val="0"/>
        <w:keepLines w:val="0"/>
        <w:pageBreakBefore w:val="0"/>
        <w:numPr>
          <w:ilvl w:val="0"/>
          <w:numId w:val="0"/>
        </w:numPr>
        <w:kinsoku/>
        <w:wordWrap/>
        <w:overflowPunct/>
        <w:topLinePunct w:val="0"/>
        <w:bidi w:val="0"/>
        <w:snapToGrid w:val="0"/>
        <w:spacing w:line="560" w:lineRule="exact"/>
        <w:rPr>
          <w:rFonts w:hint="eastAsia" w:ascii="黑体" w:hAnsi="黑体" w:eastAsia="黑体" w:cs="黑体"/>
          <w:sz w:val="32"/>
          <w:szCs w:val="32"/>
          <w:lang w:eastAsia="zh-CN"/>
        </w:rPr>
      </w:pPr>
    </w:p>
    <w:p>
      <w:pPr>
        <w:keepNext w:val="0"/>
        <w:keepLines w:val="0"/>
        <w:pageBreakBefore w:val="0"/>
        <w:widowControl/>
        <w:shd w:val="clear" w:color="auto" w:fill="FFFFFF"/>
        <w:kinsoku/>
        <w:wordWrap/>
        <w:overflowPunct/>
        <w:topLinePunct w:val="0"/>
        <w:bidi w:val="0"/>
        <w:spacing w:line="560" w:lineRule="exact"/>
        <w:ind w:firstLine="640" w:firstLineChars="200"/>
        <w:jc w:val="left"/>
        <w:outlineLvl w:val="0"/>
        <w:rPr>
          <w:rFonts w:ascii="黑体" w:hAnsi="黑体" w:eastAsia="黑体" w:cs="黑体"/>
          <w:sz w:val="32"/>
          <w:szCs w:val="32"/>
        </w:rPr>
      </w:pPr>
      <w:bookmarkStart w:id="21" w:name="_Toc3368"/>
      <w:r>
        <w:rPr>
          <w:rFonts w:hint="eastAsia" w:ascii="黑体" w:hAnsi="黑体" w:eastAsia="黑体" w:cs="黑体"/>
          <w:kern w:val="0"/>
          <w:sz w:val="32"/>
          <w:szCs w:val="32"/>
          <w:shd w:val="clear" w:color="auto" w:fill="FFFFFF"/>
          <w:lang w:val="en-US" w:eastAsia="zh-CN" w:bidi="ar"/>
        </w:rPr>
        <w:t>十</w:t>
      </w:r>
      <w:r>
        <w:rPr>
          <w:rFonts w:hint="eastAsia" w:ascii="黑体" w:hAnsi="黑体" w:eastAsia="黑体" w:cs="黑体"/>
          <w:kern w:val="0"/>
          <w:sz w:val="32"/>
          <w:szCs w:val="32"/>
          <w:shd w:val="clear" w:color="auto" w:fill="FFFFFF"/>
          <w:lang w:bidi="ar"/>
        </w:rPr>
        <w:t>、实施保障</w:t>
      </w:r>
      <w:bookmarkEnd w:id="21"/>
    </w:p>
    <w:p>
      <w:pPr>
        <w:keepNext w:val="0"/>
        <w:keepLines w:val="0"/>
        <w:pageBreakBefore w:val="0"/>
        <w:numPr>
          <w:ilvl w:val="0"/>
          <w:numId w:val="0"/>
        </w:numPr>
        <w:kinsoku/>
        <w:wordWrap/>
        <w:overflowPunct/>
        <w:topLinePunct w:val="0"/>
        <w:bidi w:val="0"/>
        <w:adjustRightInd w:val="0"/>
        <w:spacing w:line="560" w:lineRule="exact"/>
        <w:ind w:firstLine="640" w:firstLineChars="200"/>
        <w:outlineLvl w:val="1"/>
        <w:rPr>
          <w:rFonts w:ascii="楷体" w:hAnsi="楷体" w:eastAsia="楷体" w:cs="楷体"/>
          <w:sz w:val="32"/>
          <w:szCs w:val="32"/>
        </w:rPr>
      </w:pPr>
      <w:bookmarkStart w:id="22" w:name="_Toc31968"/>
      <w:r>
        <w:rPr>
          <w:rFonts w:hint="eastAsia" w:ascii="楷体" w:hAnsi="楷体" w:eastAsia="楷体" w:cs="楷体"/>
          <w:kern w:val="2"/>
          <w:sz w:val="32"/>
          <w:szCs w:val="32"/>
          <w:lang w:val="en-US" w:eastAsia="zh-CN" w:bidi="ar-SA"/>
        </w:rPr>
        <w:t>（一）</w:t>
      </w:r>
      <w:r>
        <w:rPr>
          <w:rFonts w:hint="eastAsia" w:ascii="楷体" w:hAnsi="楷体" w:eastAsia="楷体" w:cs="楷体"/>
          <w:sz w:val="32"/>
          <w:szCs w:val="32"/>
        </w:rPr>
        <w:t>师资队伍</w:t>
      </w:r>
      <w:bookmarkEnd w:id="22"/>
    </w:p>
    <w:p>
      <w:pPr>
        <w:keepNext w:val="0"/>
        <w:keepLines w:val="0"/>
        <w:pageBreakBefore w:val="0"/>
        <w:kinsoku/>
        <w:wordWrap/>
        <w:overflowPunct/>
        <w:topLinePunct w:val="0"/>
        <w:bidi w:val="0"/>
        <w:adjustRightInd w:val="0"/>
        <w:spacing w:line="560" w:lineRule="exact"/>
        <w:outlineLvl w:val="9"/>
        <w:rPr>
          <w:rFonts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 xml:space="preserve"> 1.队伍结构</w:t>
      </w:r>
    </w:p>
    <w:p>
      <w:pPr>
        <w:keepNext w:val="0"/>
        <w:keepLines w:val="0"/>
        <w:pageBreakBefore w:val="0"/>
        <w:kinsoku/>
        <w:wordWrap/>
        <w:overflowPunct/>
        <w:topLinePunct w:val="0"/>
        <w:bidi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专业师资要符合教育部《中等职业学校教师专业标准》《中等职业学校设置标准》和《山东省中等职业学校专业建设标准》中对教师数量、结构和素质的基本要求。</w:t>
      </w:r>
    </w:p>
    <w:p>
      <w:pPr>
        <w:keepNext w:val="0"/>
        <w:keepLines w:val="0"/>
        <w:pageBreakBefore w:val="0"/>
        <w:kinsoku/>
        <w:wordWrap/>
        <w:overflowPunct/>
        <w:topLinePunct w:val="0"/>
        <w:bidi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.专业教师数量及结构要求</w:t>
      </w:r>
    </w:p>
    <w:p>
      <w:pPr>
        <w:keepNext w:val="0"/>
        <w:keepLines w:val="0"/>
        <w:pageBreakBefore w:val="0"/>
        <w:kinsoku/>
        <w:wordWrap/>
        <w:overflowPunct/>
        <w:topLinePunct w:val="0"/>
        <w:bidi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高星级饭店运营与管理</w:t>
      </w:r>
      <w:r>
        <w:rPr>
          <w:rFonts w:hint="eastAsia" w:ascii="仿宋_GB2312" w:hAnsi="仿宋_GB2312" w:eastAsia="仿宋_GB2312" w:cs="仿宋_GB2312"/>
          <w:sz w:val="32"/>
          <w:szCs w:val="32"/>
        </w:rPr>
        <w:t>专业,要求专业专任教师数与在籍学生数之比不低于1：30；专任专业教师本科以上学历95%以上，研究生学历（或硕士学位）5%以上，高级职称25%以上；获得高级工职业资格80%以上；“双师型”教师占专业课教师总数不低于50%；聘请能工巧匠等担任兼职教师达到25%。</w:t>
      </w:r>
    </w:p>
    <w:p>
      <w:pPr>
        <w:keepNext w:val="0"/>
        <w:keepLines w:val="0"/>
        <w:pageBreakBefore w:val="0"/>
        <w:kinsoku/>
        <w:wordWrap/>
        <w:overflowPunct/>
        <w:topLinePunct w:val="0"/>
        <w:autoSpaceDE w:val="0"/>
        <w:autoSpaceDN w:val="0"/>
        <w:bidi w:val="0"/>
        <w:adjustRightInd w:val="0"/>
        <w:spacing w:line="560" w:lineRule="exact"/>
        <w:ind w:left="7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.专业带头人</w:t>
      </w:r>
    </w:p>
    <w:p>
      <w:pPr>
        <w:keepNext w:val="0"/>
        <w:keepLines w:val="0"/>
        <w:pageBreakBefore w:val="0"/>
        <w:kinsoku/>
        <w:wordWrap/>
        <w:overflowPunct/>
        <w:topLinePunct w:val="0"/>
        <w:bidi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专业团队带头人业务水平高，应具有本专业及相关专业大学本科以上学历，副高以上职称以及较强的实践能力，能广泛联系行业企业，了解国内外</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rPr>
        <w:t>行业发展新趋势，准确掌握行业企业用人需求，具有组织开展专业建设、课程开发、教科研工作和企业服务能力，在本专业教学改革发展中起到引领示范作用。</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.专任教师</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四有好老师”的标准和要求建设专业教师队伍，将师德师风作为教师队伍建设的第一标准。专任教师应具备相关专业本科以上学历，中级及以上职业资格证书，具有课程开发与实施能力、能胜任项目教学、模块化理论实践一体化教学，课程和技能实训教学目标达成度高，具有较高的数字素养，能熟练应用信息化手段教学和课程思政教学设计的能力。</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.兼职教师</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主要从本专业相关行业企业聘任，要求具有良好的思想政治素质、职业道德和工匠精神；具有扎实的专业知识和丰富实践经验，高级以上职称，能承担《</w:t>
      </w:r>
      <w:r>
        <w:rPr>
          <w:rFonts w:hint="eastAsia" w:ascii="仿宋_GB2312" w:hAnsi="仿宋_GB2312" w:eastAsia="仿宋_GB2312" w:cs="仿宋_GB2312"/>
          <w:sz w:val="32"/>
          <w:szCs w:val="32"/>
          <w:lang w:val="en-US" w:eastAsia="zh-CN"/>
        </w:rPr>
        <w:t>饭店前厅运行与管理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饭店客房运行与管理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饭店人力资源管理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酒水调制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饭店财务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饭店营销</w:t>
      </w:r>
      <w:r>
        <w:rPr>
          <w:rFonts w:hint="eastAsia" w:ascii="仿宋_GB2312" w:hAnsi="仿宋_GB2312" w:eastAsia="仿宋_GB2312" w:cs="仿宋_GB2312"/>
          <w:sz w:val="32"/>
          <w:szCs w:val="32"/>
        </w:rPr>
        <w:t>》等专业技能课程教学，胜任</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rPr>
        <w:t>岗位的实习实训指导和学生职业发展规划指导等任务。</w:t>
      </w:r>
    </w:p>
    <w:p>
      <w:pPr>
        <w:keepNext w:val="0"/>
        <w:keepLines w:val="0"/>
        <w:pageBreakBefore w:val="0"/>
        <w:numPr>
          <w:ilvl w:val="0"/>
          <w:numId w:val="0"/>
        </w:numPr>
        <w:kinsoku/>
        <w:wordWrap/>
        <w:overflowPunct/>
        <w:topLinePunct w:val="0"/>
        <w:autoSpaceDE w:val="0"/>
        <w:autoSpaceDN w:val="0"/>
        <w:bidi w:val="0"/>
        <w:adjustRightInd w:val="0"/>
        <w:spacing w:line="560" w:lineRule="exact"/>
        <w:ind w:firstLine="640" w:firstLineChars="200"/>
        <w:outlineLvl w:val="1"/>
        <w:rPr>
          <w:rFonts w:hint="eastAsia" w:ascii="楷体" w:hAnsi="楷体" w:eastAsia="楷体" w:cs="楷体"/>
          <w:sz w:val="32"/>
          <w:szCs w:val="32"/>
        </w:rPr>
      </w:pPr>
      <w:bookmarkStart w:id="23" w:name="_Toc26974"/>
      <w:r>
        <w:rPr>
          <w:rFonts w:hint="eastAsia" w:ascii="楷体" w:hAnsi="楷体" w:eastAsia="楷体" w:cs="楷体"/>
          <w:kern w:val="2"/>
          <w:sz w:val="32"/>
          <w:szCs w:val="32"/>
          <w:lang w:val="en-US" w:eastAsia="zh-CN" w:bidi="ar-SA"/>
        </w:rPr>
        <w:t>（二）</w:t>
      </w:r>
      <w:r>
        <w:rPr>
          <w:rFonts w:hint="eastAsia" w:ascii="楷体" w:hAnsi="楷体" w:eastAsia="楷体" w:cs="楷体"/>
          <w:sz w:val="32"/>
          <w:szCs w:val="32"/>
        </w:rPr>
        <w:t>教学设施</w:t>
      </w:r>
      <w:bookmarkEnd w:id="23"/>
    </w:p>
    <w:p>
      <w:pPr>
        <w:keepNext w:val="0"/>
        <w:keepLines w:val="0"/>
        <w:pageBreakBefore w:val="0"/>
        <w:kinsoku/>
        <w:wordWrap/>
        <w:overflowPunct/>
        <w:topLinePunct w:val="0"/>
        <w:autoSpaceDE w:val="0"/>
        <w:autoSpaceDN w:val="0"/>
        <w:bidi w:val="0"/>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主要包括能够满足正常教学的课程教学、实习实训所需要的专业教室、校内实训室和校外实习基地。</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hint="eastAsia" w:ascii="仿宋_GB2312" w:hAnsi="仿宋_GB2312" w:eastAsia="仿宋_GB2312" w:cs="仿宋_GB2312"/>
          <w:sz w:val="32"/>
          <w:szCs w:val="32"/>
        </w:rPr>
      </w:pPr>
    </w:p>
    <w:p>
      <w:pPr>
        <w:keepNext w:val="0"/>
        <w:keepLines w:val="0"/>
        <w:pageBreakBefore w:val="0"/>
        <w:numPr>
          <w:ilvl w:val="0"/>
          <w:numId w:val="0"/>
        </w:numPr>
        <w:kinsoku/>
        <w:wordWrap/>
        <w:overflowPunct/>
        <w:topLinePunct w:val="0"/>
        <w:bidi w:val="0"/>
        <w:snapToGrid w:val="0"/>
        <w:spacing w:line="560" w:lineRule="exact"/>
        <w:ind w:firstLine="1600" w:firstLineChars="500"/>
        <w:rPr>
          <w:rFonts w:hint="eastAsia" w:ascii="黑体" w:hAnsi="宋体" w:eastAsia="黑体"/>
          <w:sz w:val="32"/>
          <w:szCs w:val="32"/>
        </w:rPr>
      </w:pPr>
      <w:r>
        <w:rPr>
          <w:rFonts w:hint="eastAsia" w:ascii="黑体" w:hAnsi="宋体" w:eastAsia="黑体"/>
          <w:sz w:val="32"/>
          <w:szCs w:val="32"/>
        </w:rPr>
        <w:t>实验（实训）室及设备配备标准</w:t>
      </w:r>
    </w:p>
    <w:tbl>
      <w:tblPr>
        <w:tblStyle w:val="12"/>
        <w:tblW w:w="99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76"/>
        <w:gridCol w:w="1185"/>
        <w:gridCol w:w="774"/>
        <w:gridCol w:w="2392"/>
        <w:gridCol w:w="1008"/>
        <w:gridCol w:w="789"/>
        <w:gridCol w:w="13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tblHeader/>
          <w:jc w:val="center"/>
        </w:trPr>
        <w:tc>
          <w:tcPr>
            <w:tcW w:w="1212" w:type="dxa"/>
            <w:vMerge w:val="restart"/>
            <w:tcBorders>
              <w:top w:val="single" w:color="auto" w:sz="8" w:space="0"/>
              <w:left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w:t>
            </w:r>
          </w:p>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（实训）教学类别</w:t>
            </w:r>
          </w:p>
        </w:tc>
        <w:tc>
          <w:tcPr>
            <w:tcW w:w="1176" w:type="dxa"/>
            <w:vMerge w:val="restart"/>
            <w:tcBorders>
              <w:top w:val="single" w:color="auto" w:sz="8"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w:t>
            </w:r>
          </w:p>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（实训）教学场所</w:t>
            </w:r>
          </w:p>
        </w:tc>
        <w:tc>
          <w:tcPr>
            <w:tcW w:w="1185" w:type="dxa"/>
            <w:vMerge w:val="restart"/>
            <w:tcBorders>
              <w:top w:val="single" w:color="auto" w:sz="8" w:space="0"/>
              <w:left w:val="single" w:color="auto" w:sz="4" w:space="0"/>
              <w:bottom w:val="single" w:color="auto" w:sz="8" w:space="0"/>
              <w:right w:val="single" w:color="auto" w:sz="4" w:space="0"/>
            </w:tcBorders>
            <w:vAlign w:val="center"/>
          </w:tcPr>
          <w:p>
            <w:pPr>
              <w:pStyle w:val="7"/>
              <w:keepNext w:val="0"/>
              <w:keepLines w:val="0"/>
              <w:pageBreakBefore w:val="0"/>
              <w:pBdr>
                <w:bottom w:val="none" w:color="auto" w:sz="0" w:space="0"/>
              </w:pBdr>
              <w:tabs>
                <w:tab w:val="left" w:pos="420"/>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w:t>
            </w:r>
          </w:p>
          <w:p>
            <w:pPr>
              <w:pStyle w:val="7"/>
              <w:keepNext w:val="0"/>
              <w:keepLines w:val="0"/>
              <w:pageBreakBefore w:val="0"/>
              <w:pBdr>
                <w:bottom w:val="none" w:color="auto" w:sz="0" w:space="0"/>
              </w:pBdr>
              <w:tabs>
                <w:tab w:val="left" w:pos="420"/>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（实训）教学任务</w:t>
            </w:r>
          </w:p>
        </w:tc>
        <w:tc>
          <w:tcPr>
            <w:tcW w:w="6327" w:type="dxa"/>
            <w:gridSpan w:val="5"/>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实验（实训）设备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35" w:hRule="atLeast"/>
          <w:tblHeader/>
          <w:jc w:val="center"/>
        </w:trPr>
        <w:tc>
          <w:tcPr>
            <w:tcW w:w="1212" w:type="dxa"/>
            <w:vMerge w:val="continue"/>
            <w:tcBorders>
              <w:left w:val="single" w:color="auto" w:sz="8" w:space="0"/>
              <w:right w:val="single" w:color="auto" w:sz="4" w:space="0"/>
            </w:tcBorders>
            <w:vAlign w:val="center"/>
          </w:tcPr>
          <w:p>
            <w:pPr>
              <w:keepNext w:val="0"/>
              <w:keepLines w:val="0"/>
              <w:pageBreakBefore w:val="0"/>
              <w:widowControl/>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1185" w:type="dxa"/>
            <w:vMerge w:val="continue"/>
            <w:tcBorders>
              <w:top w:val="single" w:color="auto" w:sz="8" w:space="0"/>
              <w:left w:val="single" w:color="auto" w:sz="4" w:space="0"/>
              <w:bottom w:val="single" w:color="auto" w:sz="8" w:space="0"/>
              <w:right w:val="single" w:color="auto" w:sz="4" w:space="0"/>
            </w:tcBorders>
            <w:vAlign w:val="center"/>
          </w:tcPr>
          <w:p>
            <w:pPr>
              <w:keepNext w:val="0"/>
              <w:keepLines w:val="0"/>
              <w:pageBreakBefore w:val="0"/>
              <w:widowControl/>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1008" w:type="dxa"/>
            <w:tcBorders>
              <w:top w:val="single" w:color="auto" w:sz="4" w:space="0"/>
              <w:left w:val="single" w:color="auto" w:sz="4" w:space="0"/>
              <w:bottom w:val="single" w:color="auto" w:sz="4" w:space="0"/>
              <w:right w:val="single" w:color="auto" w:sz="4" w:space="0"/>
            </w:tcBorders>
            <w:vAlign w:val="center"/>
          </w:tcPr>
          <w:p>
            <w:pPr>
              <w:pStyle w:val="7"/>
              <w:keepNext w:val="0"/>
              <w:keepLines w:val="0"/>
              <w:pageBreakBefore w:val="0"/>
              <w:pBdr>
                <w:bottom w:val="none" w:color="auto" w:sz="0" w:space="0"/>
              </w:pBdr>
              <w:tabs>
                <w:tab w:val="left" w:pos="420"/>
              </w:tabs>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napToGrid w:val="0"/>
              <w:spacing w:line="560" w:lineRule="exact"/>
              <w:ind w:left="57"/>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参考价格</w:t>
            </w:r>
          </w:p>
          <w:p>
            <w:pPr>
              <w:keepNext w:val="0"/>
              <w:keepLines w:val="0"/>
              <w:pageBreakBefore w:val="0"/>
              <w:kinsoku/>
              <w:wordWrap/>
              <w:overflowPunct/>
              <w:topLinePunct w:val="0"/>
              <w:bidi w:val="0"/>
              <w:snapToGrid w:val="0"/>
              <w:spacing w:line="560" w:lineRule="exact"/>
              <w:ind w:left="57"/>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1212" w:type="dxa"/>
            <w:vMerge w:val="restart"/>
            <w:tcBorders>
              <w:top w:val="single" w:color="auto" w:sz="8" w:space="0"/>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中西餐服务</w:t>
            </w:r>
          </w:p>
        </w:tc>
        <w:tc>
          <w:tcPr>
            <w:tcW w:w="1176" w:type="dxa"/>
            <w:vMerge w:val="restart"/>
            <w:tcBorders>
              <w:top w:val="single" w:color="auto" w:sz="8" w:space="0"/>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餐厅服务实训室</w:t>
            </w: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restart"/>
            <w:tcBorders>
              <w:top w:val="single" w:color="auto" w:sz="8"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1.中西餐摆台</w:t>
            </w:r>
          </w:p>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2.中西餐服务</w:t>
            </w:r>
          </w:p>
        </w:tc>
        <w:tc>
          <w:tcPr>
            <w:tcW w:w="774"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w:t>
            </w:r>
          </w:p>
        </w:tc>
        <w:tc>
          <w:tcPr>
            <w:tcW w:w="2392"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中餐桌椅</w:t>
            </w:r>
          </w:p>
        </w:tc>
        <w:tc>
          <w:tcPr>
            <w:tcW w:w="1008"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p>
        </w:tc>
        <w:tc>
          <w:tcPr>
            <w:tcW w:w="1364" w:type="dxa"/>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774"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2392"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工作台</w:t>
            </w:r>
          </w:p>
        </w:tc>
        <w:tc>
          <w:tcPr>
            <w:tcW w:w="1008"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p>
        </w:tc>
        <w:tc>
          <w:tcPr>
            <w:tcW w:w="1364" w:type="dxa"/>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1185" w:type="dxa"/>
            <w:vMerge w:val="continue"/>
            <w:tcBorders>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rPr>
            </w:pPr>
          </w:p>
        </w:tc>
        <w:tc>
          <w:tcPr>
            <w:tcW w:w="774"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p>
        </w:tc>
        <w:tc>
          <w:tcPr>
            <w:tcW w:w="2392"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货架</w:t>
            </w:r>
          </w:p>
        </w:tc>
        <w:tc>
          <w:tcPr>
            <w:tcW w:w="1008"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p>
        </w:tc>
        <w:tc>
          <w:tcPr>
            <w:tcW w:w="1364" w:type="dxa"/>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212" w:type="dxa"/>
            <w:vMerge w:val="continue"/>
            <w:tcBorders>
              <w:left w:val="single" w:color="auto" w:sz="8" w:space="0"/>
              <w:right w:val="single" w:color="auto" w:sz="4" w:space="0"/>
            </w:tcBorders>
          </w:tcPr>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tc>
        <w:tc>
          <w:tcPr>
            <w:tcW w:w="1185" w:type="dxa"/>
            <w:vMerge w:val="continue"/>
            <w:tcBorders>
              <w:top w:val="single" w:color="auto" w:sz="8" w:space="0"/>
              <w:left w:val="single" w:color="auto" w:sz="4" w:space="0"/>
              <w:bottom w:val="single" w:color="auto" w:sz="8" w:space="0"/>
              <w:right w:val="single" w:color="auto" w:sz="4" w:space="0"/>
            </w:tcBorders>
            <w:vAlign w:val="center"/>
          </w:tcPr>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西餐桌</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top w:val="single" w:color="auto" w:sz="8"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服务车</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餐具</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restart"/>
            <w:tcBorders>
              <w:left w:val="single" w:color="auto" w:sz="8" w:space="0"/>
              <w:right w:val="single" w:color="auto" w:sz="4" w:space="0"/>
            </w:tcBorders>
          </w:tcPr>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客房服务</w:t>
            </w: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ind w:firstLine="320" w:firstLineChars="100"/>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ind w:firstLine="320" w:firstLineChars="100"/>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ind w:firstLine="320" w:firstLineChars="100"/>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ind w:firstLine="320" w:firstLineChars="100"/>
              <w:jc w:val="left"/>
              <w:rPr>
                <w:rFonts w:hint="eastAsia" w:ascii="仿宋_GB2312" w:hAnsi="仿宋_GB2312" w:eastAsia="仿宋_GB2312" w:cs="仿宋_GB2312"/>
                <w:sz w:val="32"/>
                <w:szCs w:val="32"/>
                <w:lang w:eastAsia="zh-CN"/>
              </w:rPr>
            </w:pPr>
          </w:p>
          <w:p>
            <w:pPr>
              <w:keepNext w:val="0"/>
              <w:keepLines w:val="0"/>
              <w:pageBreakBefore w:val="0"/>
              <w:widowControl/>
              <w:kinsoku/>
              <w:wordWrap/>
              <w:overflowPunct/>
              <w:topLinePunct w:val="0"/>
              <w:bidi w:val="0"/>
              <w:snapToGrid w:val="0"/>
              <w:spacing w:line="560" w:lineRule="exact"/>
              <w:ind w:firstLine="320" w:firstLineChars="1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茶艺</w:t>
            </w:r>
          </w:p>
        </w:tc>
        <w:tc>
          <w:tcPr>
            <w:tcW w:w="1176" w:type="dxa"/>
            <w:vMerge w:val="restart"/>
            <w:tcBorders>
              <w:left w:val="single" w:color="auto" w:sz="4" w:space="0"/>
              <w:right w:val="single" w:color="auto" w:sz="4" w:space="0"/>
            </w:tcBorders>
          </w:tcPr>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客房服务实训室</w:t>
            </w: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茶艺服务实训室</w:t>
            </w:r>
          </w:p>
        </w:tc>
        <w:tc>
          <w:tcPr>
            <w:tcW w:w="1185" w:type="dxa"/>
            <w:vMerge w:val="restart"/>
            <w:tcBorders>
              <w:top w:val="single" w:color="auto" w:sz="8"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1.中式</w:t>
            </w:r>
            <w:r>
              <w:rPr>
                <w:rFonts w:hint="eastAsia" w:ascii="仿宋_GB2312" w:hAnsi="仿宋_GB2312" w:eastAsia="仿宋_GB2312" w:cs="仿宋_GB2312"/>
                <w:sz w:val="32"/>
                <w:szCs w:val="32"/>
                <w:lang w:val="en-US" w:eastAsia="zh-CN"/>
              </w:rPr>
              <w:t>铺</w:t>
            </w:r>
            <w:r>
              <w:rPr>
                <w:rFonts w:hint="eastAsia" w:ascii="仿宋_GB2312" w:hAnsi="仿宋_GB2312" w:eastAsia="仿宋_GB2312" w:cs="仿宋_GB2312"/>
                <w:sz w:val="32"/>
                <w:szCs w:val="32"/>
              </w:rPr>
              <w:t>床</w:t>
            </w: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2.客房服务</w:t>
            </w: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3.客房清洁整理</w:t>
            </w: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1.茶艺训练</w:t>
            </w:r>
          </w:p>
          <w:p>
            <w:pPr>
              <w:keepNext w:val="0"/>
              <w:keepLines w:val="0"/>
              <w:pageBreakBefore w:val="0"/>
              <w:widowControl/>
              <w:kinsoku/>
              <w:wordWrap/>
              <w:overflowPunct/>
              <w:topLinePunct w:val="0"/>
              <w:bidi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2.茶艺服务</w:t>
            </w: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单人床</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床头柜</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吸尘器</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布草车</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物品柜</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货架</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7</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床上用品</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8</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地毯</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电动开水器</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10</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铁壶等烧水器具</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茶桌</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茶椅</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w:t>
            </w:r>
          </w:p>
        </w:tc>
        <w:tc>
          <w:tcPr>
            <w:tcW w:w="2392"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高档茶车</w:t>
            </w:r>
          </w:p>
        </w:tc>
        <w:tc>
          <w:tcPr>
            <w:tcW w:w="1008"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136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茶叶储存器具</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7</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货架</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8</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茶具</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12" w:type="dxa"/>
            <w:vMerge w:val="restart"/>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前厅接待服务</w:t>
            </w:r>
          </w:p>
        </w:tc>
        <w:tc>
          <w:tcPr>
            <w:tcW w:w="1176" w:type="dxa"/>
            <w:vMerge w:val="restart"/>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前厅接待实训室</w:t>
            </w:r>
          </w:p>
        </w:tc>
        <w:tc>
          <w:tcPr>
            <w:tcW w:w="1185" w:type="dxa"/>
            <w:vMerge w:val="restart"/>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1.前厅接待</w:t>
            </w:r>
          </w:p>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2.模拟预定</w:t>
            </w: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3．行李服务</w:t>
            </w: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ind w:firstLine="320" w:firstLineChars="1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jc w:val="center"/>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kern w:val="0"/>
                <w:sz w:val="32"/>
                <w:szCs w:val="32"/>
              </w:rPr>
              <w:t>酒店管理模拟软件及配套硬件</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kern w:val="0"/>
                <w:sz w:val="32"/>
                <w:szCs w:val="32"/>
              </w:rPr>
              <w:t>电脑</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10</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多媒体教学设施</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前台及配套家具</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大堂副理工作桌椅</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礼宾服务台</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7</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制卡系统及制卡机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8</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保险柜</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60"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9</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rPr>
              <w:t>贵重物品寄存柜</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1212" w:type="dxa"/>
            <w:vMerge w:val="restart"/>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酒水调制与品鉴</w:t>
            </w: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restart"/>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酒水调制与品鉴实训室</w:t>
            </w:r>
          </w:p>
        </w:tc>
        <w:tc>
          <w:tcPr>
            <w:tcW w:w="1185" w:type="dxa"/>
            <w:vMerge w:val="restart"/>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1.酒水调制</w:t>
            </w:r>
          </w:p>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2.酒水品鉴 </w:t>
            </w:r>
          </w:p>
        </w:tc>
        <w:tc>
          <w:tcPr>
            <w:tcW w:w="774"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ind w:firstLine="320" w:firstLineChars="1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1</w:t>
            </w:r>
          </w:p>
        </w:tc>
        <w:tc>
          <w:tcPr>
            <w:tcW w:w="239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sz w:val="32"/>
                <w:szCs w:val="32"/>
              </w:rPr>
              <w:t>吧台及吧椅</w:t>
            </w:r>
          </w:p>
        </w:tc>
        <w:tc>
          <w:tcPr>
            <w:tcW w:w="100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酒水车</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多媒体教学设施（触控一体机）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咖啡制作台</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10</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工作台（带水池、杯架）</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进口全自动咖啡机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7</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进口半自动咖啡机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8</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磨豆机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9</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制冰机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10</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冰柜</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11</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电子恒温酒柜</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12</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刨冰机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13</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电动搅拌机</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14</w:t>
            </w:r>
          </w:p>
        </w:tc>
        <w:tc>
          <w:tcPr>
            <w:tcW w:w="23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虹吸壶</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10</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20" w:hRule="atLeast"/>
          <w:jc w:val="center"/>
        </w:trPr>
        <w:tc>
          <w:tcPr>
            <w:tcW w:w="1212" w:type="dxa"/>
            <w:vMerge w:val="continue"/>
            <w:tcBorders>
              <w:left w:val="single" w:color="auto" w:sz="8"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76" w:type="dxa"/>
            <w:vMerge w:val="continue"/>
            <w:tcBorders>
              <w:left w:val="single" w:color="auto" w:sz="4" w:space="0"/>
              <w:right w:val="single" w:color="auto" w:sz="4" w:space="0"/>
            </w:tcBorders>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11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p>
        </w:tc>
        <w:tc>
          <w:tcPr>
            <w:tcW w:w="774"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15</w:t>
            </w:r>
          </w:p>
        </w:tc>
        <w:tc>
          <w:tcPr>
            <w:tcW w:w="239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手冲咖啡调制器具</w:t>
            </w:r>
          </w:p>
        </w:tc>
        <w:tc>
          <w:tcPr>
            <w:tcW w:w="100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台套数</w:t>
            </w:r>
          </w:p>
        </w:tc>
        <w:tc>
          <w:tcPr>
            <w:tcW w:w="789"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p>
        </w:tc>
        <w:tc>
          <w:tcPr>
            <w:tcW w:w="1364"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bidi w:val="0"/>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3000</w:t>
            </w:r>
          </w:p>
        </w:tc>
      </w:tr>
    </w:tbl>
    <w:p>
      <w:pPr>
        <w:keepNext w:val="0"/>
        <w:keepLines w:val="0"/>
        <w:pageBreakBefore w:val="0"/>
        <w:kinsoku/>
        <w:wordWrap/>
        <w:overflowPunct/>
        <w:topLinePunct w:val="0"/>
        <w:bidi w:val="0"/>
        <w:spacing w:line="560" w:lineRule="exact"/>
        <w:ind w:firstLine="640" w:firstLineChars="200"/>
        <w:outlineLvl w:val="1"/>
        <w:rPr>
          <w:rFonts w:hint="eastAsia" w:ascii="楷体" w:hAnsi="楷体" w:eastAsia="楷体" w:cs="楷体"/>
          <w:sz w:val="32"/>
          <w:szCs w:val="32"/>
        </w:rPr>
      </w:pPr>
      <w:bookmarkStart w:id="24" w:name="_Toc8992"/>
      <w:r>
        <w:rPr>
          <w:rFonts w:hint="eastAsia" w:ascii="楷体" w:hAnsi="楷体" w:eastAsia="楷体" w:cs="楷体"/>
          <w:sz w:val="32"/>
          <w:szCs w:val="32"/>
        </w:rPr>
        <w:t>（三）教学资源</w:t>
      </w:r>
      <w:bookmarkEnd w:id="24"/>
    </w:p>
    <w:p>
      <w:pPr>
        <w:keepNext w:val="0"/>
        <w:keepLines w:val="0"/>
        <w:pageBreakBefore w:val="0"/>
        <w:kinsoku/>
        <w:wordWrap/>
        <w:overflowPunct/>
        <w:topLinePunct w:val="0"/>
        <w:bidi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主要包括能满足学生专业学习、教师专业教学研究和教学实施需要的教材、图书和数字资源等。</w:t>
      </w:r>
    </w:p>
    <w:p>
      <w:pPr>
        <w:keepNext w:val="0"/>
        <w:keepLines w:val="0"/>
        <w:pageBreakBefore w:val="0"/>
        <w:kinsoku/>
        <w:wordWrap/>
        <w:overflowPunct/>
        <w:topLinePunct w:val="0"/>
        <w:bidi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1.教材选用要求</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建立由专业教师、行业企业专家和教研人员等参与的教材选用机制，完善教材选用、公示和备案制度。按照规范程序选用教材，公共基础课程统一使用国家规划，专业（技能）课程教材按要求选用国家规划教材和省（市）推荐教材。</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2.图书资料配备要求</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本专业相关图书文献配备应能满足人才培养、专业建设、教科研等工作需要，方便师生查询、借阅，且定期更新。主要包括有关《</w:t>
      </w:r>
      <w:r>
        <w:rPr>
          <w:rFonts w:hint="eastAsia" w:ascii="仿宋_GB2312" w:hAnsi="仿宋_GB2312" w:eastAsia="仿宋_GB2312" w:cs="仿宋_GB2312"/>
          <w:sz w:val="32"/>
          <w:szCs w:val="32"/>
          <w:lang w:val="en-US" w:eastAsia="zh-CN"/>
        </w:rPr>
        <w:t>饭店概论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礼仪修养</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形体训练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餐厅服务与管理》</w:t>
      </w:r>
      <w:r>
        <w:rPr>
          <w:rFonts w:hint="eastAsia" w:ascii="仿宋_GB2312" w:hAnsi="仿宋_GB2312" w:eastAsia="仿宋_GB2312" w:cs="仿宋_GB2312"/>
          <w:sz w:val="32"/>
          <w:szCs w:val="32"/>
        </w:rPr>
        <w:t>等技术类和案例类图书。</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3.数字资源配置要求</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利用学校教育资源平台和智慧树等网络教学平台，开发和配备一批教学课件、数字化教学案例库、在线精品课程等，实训室根据承担得实训项目配备项目教学指导性文件和操作过程微课资源；对接“1+x</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职业技能等级证书标准，明确考核内容和形式，优化课程设置和教学内容，开发相应的校本培训教材，形成种类丰富、形成多样、使用便捷、动态更新、满足教学得的数字化资源库。</w:t>
      </w:r>
    </w:p>
    <w:p>
      <w:pPr>
        <w:keepNext w:val="0"/>
        <w:keepLines w:val="0"/>
        <w:pageBreakBefore w:val="0"/>
        <w:kinsoku/>
        <w:wordWrap/>
        <w:overflowPunct/>
        <w:topLinePunct w:val="0"/>
        <w:autoSpaceDE w:val="0"/>
        <w:autoSpaceDN w:val="0"/>
        <w:bidi w:val="0"/>
        <w:adjustRightInd w:val="0"/>
        <w:spacing w:line="560" w:lineRule="exact"/>
        <w:ind w:left="420" w:leftChars="200"/>
        <w:outlineLvl w:val="1"/>
        <w:rPr>
          <w:rFonts w:ascii="楷体" w:hAnsi="楷体" w:eastAsia="楷体" w:cs="楷体"/>
          <w:sz w:val="32"/>
          <w:szCs w:val="32"/>
        </w:rPr>
      </w:pPr>
      <w:bookmarkStart w:id="25" w:name="_Toc8600"/>
      <w:r>
        <w:rPr>
          <w:rFonts w:hint="eastAsia" w:ascii="楷体" w:hAnsi="楷体" w:eastAsia="楷体" w:cs="楷体"/>
          <w:sz w:val="32"/>
          <w:szCs w:val="32"/>
        </w:rPr>
        <w:t>（四）教学方法</w:t>
      </w:r>
      <w:bookmarkEnd w:id="25"/>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坚持立德树人根本任务，在教学过程中，注重思政课程和课程思政相结合，达到人才培养规格的素质要求。</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1.公共基础课</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基础课教学要符合教育部有关教育教学基本要求，按照培养学生学科素养、服务专业学习和终身发展的功能来定位，采用理论讲授式、启发式、问题探究式等教学方法，通过集体讲解、师生对话、小组讨论、案例分析、议题讨论、演讲竞赛等教学组织形式的改革，教学手段、教学模式的创新，调动学生学习积极性，为学生综合素养的提高、职业能力的形成和可持续发展奠定基础。</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2.专业（技能）课</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坚持校企合作、工学结合的人才培养模式，选择典型项目为载体，按照相应职业岗位（群）的能力要求，结合行业标准、职业技能考核标准和技能大赛要求，通过实际岗位任务与典型案例，践行项目教学改革任务引领、问题导向的教学理念，采取理论实践一体化教学模式，突出“做中学、做中教”的职业教育教学特色，提倡项目教学、案例教学、任务教学、角色扮演、情境教学等方法，运用启发式、探究式、讨论式、参与式教学形式，将学生的自主学习、合作学习和教师引导教学有机结合，优化教学过程，提升学</w:t>
      </w:r>
      <w:bookmarkStart w:id="26" w:name="bookmark23"/>
      <w:bookmarkEnd w:id="26"/>
      <w:r>
        <w:rPr>
          <w:rFonts w:hint="eastAsia" w:ascii="仿宋_GB2312" w:hAnsi="仿宋_GB2312" w:eastAsia="仿宋_GB2312" w:cs="仿宋_GB2312"/>
          <w:sz w:val="32"/>
          <w:szCs w:val="32"/>
        </w:rPr>
        <w:t>习效率。</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1"/>
        <w:rPr>
          <w:rFonts w:ascii="楷体" w:hAnsi="楷体" w:eastAsia="楷体" w:cs="楷体"/>
          <w:sz w:val="32"/>
          <w:szCs w:val="32"/>
        </w:rPr>
      </w:pPr>
      <w:bookmarkStart w:id="27" w:name="_Toc26279"/>
      <w:r>
        <w:rPr>
          <w:rFonts w:hint="eastAsia" w:ascii="楷体" w:hAnsi="楷体" w:eastAsia="楷体" w:cs="楷体"/>
          <w:sz w:val="32"/>
          <w:szCs w:val="32"/>
        </w:rPr>
        <w:t>（五）</w:t>
      </w:r>
      <w:r>
        <w:rPr>
          <w:rFonts w:hint="eastAsia" w:ascii="楷体" w:hAnsi="楷体" w:eastAsia="楷体" w:cs="楷体"/>
          <w:sz w:val="32"/>
          <w:szCs w:val="32"/>
          <w:lang w:val="en-US" w:eastAsia="zh-CN"/>
        </w:rPr>
        <w:t>教学</w:t>
      </w:r>
      <w:r>
        <w:rPr>
          <w:rFonts w:hint="eastAsia" w:ascii="楷体" w:hAnsi="楷体" w:eastAsia="楷体" w:cs="楷体"/>
          <w:sz w:val="32"/>
          <w:szCs w:val="32"/>
        </w:rPr>
        <w:t>评价</w:t>
      </w:r>
      <w:bookmarkEnd w:id="27"/>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本专业培养目标和以人为本的发展理念，建立科学的评价标准。学习评价应体现评价主体、评价方式、评价过程的多元化，探索增值评价，注意吸收家长、行业企业参与。注重校内与校外评价相结合，职业技能鉴定与学业考核结合，教师评价、用人单位评价、学生互评与自我评价相结合。过程性评价与结果性评价结合，加大过程考核，突出专业实践技能考核成绩在课程总成绩中的比重。</w:t>
      </w:r>
    </w:p>
    <w:p>
      <w:pPr>
        <w:keepNext w:val="0"/>
        <w:keepLines w:val="0"/>
        <w:pageBreakBefore w:val="0"/>
        <w:kinsoku/>
        <w:wordWrap/>
        <w:overflowPunct/>
        <w:topLinePunct w:val="0"/>
        <w:autoSpaceDE w:val="0"/>
        <w:autoSpaceDN w:val="0"/>
        <w:bidi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内学习评价采用学习过程评价、作业完成情况评价、实际操作评价和期末综合考核评价和岗位实习鉴定等多种方式。根据不同课程性质和教学要求，可以通过笔试、口试、实操、项目作业等方法，考核学生的知识、专业技能和工作规范等方面的学习水平；岗位实习评价则由实习企业和学校共同完成，从考勤、遵守工作纪律、工作态度、职业素养、专业知识和技能、创新意识、安全意识和实习成果等方面进行综合评价。学习评价不仅关注学生对知识的理解和技能的掌握，更要关注在实践运用知识与解决实际问题的能力水平，重视节能环保、绿色发展、规范操作、安全生产等职业素养的形成。</w:t>
      </w:r>
    </w:p>
    <w:p>
      <w:pPr>
        <w:keepNext w:val="0"/>
        <w:keepLines w:val="0"/>
        <w:pageBreakBefore w:val="0"/>
        <w:numPr>
          <w:ilvl w:val="0"/>
          <w:numId w:val="3"/>
        </w:numPr>
        <w:kinsoku/>
        <w:wordWrap/>
        <w:overflowPunct/>
        <w:topLinePunct w:val="0"/>
        <w:autoSpaceDE w:val="0"/>
        <w:autoSpaceDN w:val="0"/>
        <w:bidi w:val="0"/>
        <w:adjustRightInd w:val="0"/>
        <w:spacing w:line="560" w:lineRule="exact"/>
        <w:ind w:firstLine="640" w:firstLineChars="200"/>
        <w:outlineLvl w:val="1"/>
        <w:rPr>
          <w:rFonts w:ascii="楷体" w:hAnsi="楷体" w:eastAsia="楷体" w:cs="楷体"/>
          <w:sz w:val="32"/>
          <w:szCs w:val="32"/>
        </w:rPr>
      </w:pPr>
      <w:bookmarkStart w:id="28" w:name="_Toc19200"/>
      <w:r>
        <w:rPr>
          <w:rFonts w:hint="eastAsia" w:ascii="楷体" w:hAnsi="楷体" w:eastAsia="楷体" w:cs="楷体"/>
          <w:sz w:val="32"/>
          <w:szCs w:val="32"/>
        </w:rPr>
        <w:t>质量管理</w:t>
      </w:r>
      <w:bookmarkEnd w:id="28"/>
    </w:p>
    <w:p>
      <w:pPr>
        <w:keepNext w:val="0"/>
        <w:keepLines w:val="0"/>
        <w:pageBreakBefore w:val="0"/>
        <w:kinsoku/>
        <w:wordWrap/>
        <w:overflowPunct/>
        <w:topLinePunct w:val="0"/>
        <w:autoSpaceDE w:val="0"/>
        <w:bidi w:val="0"/>
        <w:adjustRightInd w:val="0"/>
        <w:snapToGrid w:val="0"/>
        <w:spacing w:line="560" w:lineRule="exact"/>
        <w:ind w:firstLine="640" w:firstLineChars="200"/>
        <w:jc w:val="left"/>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完善教学质量管理及评价机制</w:t>
      </w:r>
    </w:p>
    <w:p>
      <w:pPr>
        <w:keepNext w:val="0"/>
        <w:keepLines w:val="0"/>
        <w:pageBreakBefore w:val="0"/>
        <w:kinsoku/>
        <w:wordWrap/>
        <w:overflowPunct/>
        <w:topLinePunct w:val="0"/>
        <w:autoSpaceDE w:val="0"/>
        <w:bidi w:val="0"/>
        <w:adjustRightInd w:val="0"/>
        <w:snapToGrid w:val="0"/>
        <w:spacing w:line="560" w:lineRule="exact"/>
        <w:ind w:firstLine="640" w:firstLineChars="200"/>
        <w:jc w:val="left"/>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建立教学质量“学校—教学部”两级内部监控和评价机制，完善教学管理规章制度体系，通过推门听课、教学巡查、教考分离、教学文件抽检、开展集体备课和教研活动等方式对日常教学过程进行监控和管理，保证毕业生培养质量达到国家规定的标准。建立与行业企业联动的实践教学环节督导制度，健全专业教学质量监控和评价机制，加强课堂教学、实习实训等方面质量标准建设。按照学校教育教学督导要求，落实《威海市职业中等专业学校教师教学工作规范》《关于建立教学常规巡查工作制度的通知》等文件要求，对教师教学质量进行综合评价。</w:t>
      </w:r>
    </w:p>
    <w:p>
      <w:pPr>
        <w:keepNext w:val="0"/>
        <w:keepLines w:val="0"/>
        <w:pageBreakBefore w:val="0"/>
        <w:kinsoku/>
        <w:wordWrap/>
        <w:overflowPunct/>
        <w:topLinePunct w:val="0"/>
        <w:autoSpaceDE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建立和完善人才培养质量社会评价及反馈机制</w:t>
      </w:r>
    </w:p>
    <w:p>
      <w:pPr>
        <w:keepNext w:val="0"/>
        <w:keepLines w:val="0"/>
        <w:pageBreakBefore w:val="0"/>
        <w:kinsoku/>
        <w:wordWrap/>
        <w:overflowPunct/>
        <w:topLinePunct w:val="0"/>
        <w:autoSpaceDE w:val="0"/>
        <w:bidi w:val="0"/>
        <w:adjustRightInd w:val="0"/>
        <w:snapToGrid w:val="0"/>
        <w:spacing w:line="560" w:lineRule="exact"/>
        <w:ind w:firstLine="640" w:firstLineChars="200"/>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落实学校《学生学业质量评价方案》，完善学业水平测试、综合素质评价和毕业生质量跟踪反馈机制及社会评价机制，对生源情况、在校生学业水平、毕业生就业情况等进行分析，定期评价人才培养质量和培养目标达成情况。</w:t>
      </w:r>
      <w:r>
        <w:rPr>
          <w:rFonts w:hint="eastAsia" w:ascii="仿宋_GB2312" w:hAnsi="仿宋_GB2312" w:eastAsia="仿宋_GB2312" w:cs="仿宋_GB2312"/>
          <w:sz w:val="32"/>
          <w:szCs w:val="32"/>
        </w:rPr>
        <w:t>专业教研组织应充分利用评价分析结果有效改进专业教学，持续提高人才培养质量。</w:t>
      </w:r>
    </w:p>
    <w:p>
      <w:pPr>
        <w:keepNext w:val="0"/>
        <w:keepLines w:val="0"/>
        <w:pageBreakBefore w:val="0"/>
        <w:kinsoku/>
        <w:wordWrap/>
        <w:overflowPunct/>
        <w:topLinePunct w:val="0"/>
        <w:autoSpaceDE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建立专业建设诊断与改进机制</w:t>
      </w:r>
    </w:p>
    <w:p>
      <w:pPr>
        <w:keepNext w:val="0"/>
        <w:keepLines w:val="0"/>
        <w:pageBreakBefore w:val="0"/>
        <w:kinsoku/>
        <w:wordWrap/>
        <w:overflowPunct/>
        <w:topLinePunct w:val="0"/>
        <w:autoSpaceDE w:val="0"/>
        <w:bidi w:val="0"/>
        <w:adjustRightInd w:val="0"/>
        <w:snapToGrid w:val="0"/>
        <w:spacing w:line="560" w:lineRule="exact"/>
        <w:ind w:firstLine="640" w:firstLineChars="200"/>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定期组织专业建设委员会开展专业建设研讨，及时开展专业调研、人才培养方案更新和教学资源建设研究工作。专业教研组建立集中备课制度，每周召开一次研讨会议，对专业教学、实训室建设、社会服务、课程建设等进行研判，持续提高专业建设水平和人才培养质量。</w:t>
      </w:r>
    </w:p>
    <w:p>
      <w:pPr>
        <w:keepNext w:val="0"/>
        <w:keepLines w:val="0"/>
        <w:pageBreakBefore w:val="0"/>
        <w:kinsoku/>
        <w:wordWrap/>
        <w:overflowPunct/>
        <w:topLinePunct w:val="0"/>
        <w:autoSpaceDE w:val="0"/>
        <w:autoSpaceDN w:val="0"/>
        <w:bidi w:val="0"/>
        <w:adjustRightInd w:val="0"/>
        <w:spacing w:line="560" w:lineRule="exact"/>
        <w:ind w:firstLine="640" w:firstLineChars="200"/>
        <w:outlineLvl w:val="0"/>
        <w:rPr>
          <w:rFonts w:ascii="黑体" w:hAnsi="黑体" w:eastAsia="黑体" w:cs="黑体"/>
          <w:sz w:val="32"/>
          <w:szCs w:val="32"/>
        </w:rPr>
      </w:pPr>
      <w:bookmarkStart w:id="29" w:name="_Toc25746"/>
      <w:r>
        <w:rPr>
          <w:rFonts w:hint="eastAsia" w:ascii="黑体" w:hAnsi="黑体" w:eastAsia="黑体" w:cs="黑体"/>
          <w:sz w:val="32"/>
          <w:szCs w:val="32"/>
        </w:rPr>
        <w:t>十</w:t>
      </w:r>
      <w:r>
        <w:rPr>
          <w:rFonts w:hint="eastAsia" w:ascii="黑体" w:hAnsi="黑体" w:eastAsia="黑体" w:cs="黑体"/>
          <w:sz w:val="32"/>
          <w:szCs w:val="32"/>
          <w:lang w:val="en-US" w:eastAsia="zh-CN"/>
        </w:rPr>
        <w:t>一</w:t>
      </w:r>
      <w:r>
        <w:rPr>
          <w:rFonts w:hint="eastAsia" w:ascii="黑体" w:hAnsi="黑体" w:eastAsia="黑体" w:cs="黑体"/>
          <w:sz w:val="32"/>
          <w:szCs w:val="32"/>
        </w:rPr>
        <w:t>、毕业要求</w:t>
      </w:r>
      <w:bookmarkEnd w:id="29"/>
    </w:p>
    <w:p>
      <w:pPr>
        <w:keepNext w:val="0"/>
        <w:keepLines w:val="0"/>
        <w:pageBreakBefore w:val="0"/>
        <w:widowControl/>
        <w:shd w:val="clear" w:color="auto" w:fill="FFFFFF"/>
        <w:kinsoku/>
        <w:wordWrap/>
        <w:overflowPunct/>
        <w:topLinePunct w:val="0"/>
        <w:bidi w:val="0"/>
        <w:spacing w:line="560" w:lineRule="exact"/>
        <w:ind w:firstLine="640" w:firstLineChars="200"/>
        <w:jc w:val="left"/>
        <w:rPr>
          <w:rFonts w:hint="eastAsia" w:ascii="楷体" w:hAnsi="楷体" w:eastAsia="楷体" w:cs="楷体"/>
          <w:kern w:val="0"/>
          <w:sz w:val="32"/>
          <w:szCs w:val="32"/>
          <w:shd w:val="clear" w:color="auto" w:fill="FFFFFF"/>
          <w:lang w:bidi="ar"/>
        </w:rPr>
      </w:pPr>
      <w:r>
        <w:rPr>
          <w:rFonts w:hint="eastAsia" w:ascii="楷体" w:hAnsi="楷体" w:eastAsia="楷体" w:cs="楷体"/>
          <w:kern w:val="0"/>
          <w:sz w:val="32"/>
          <w:szCs w:val="32"/>
          <w:shd w:val="clear" w:color="auto" w:fill="FFFFFF"/>
          <w:lang w:bidi="ar"/>
        </w:rPr>
        <w:t>（一）思想品德</w:t>
      </w:r>
    </w:p>
    <w:p>
      <w:pPr>
        <w:keepNext w:val="0"/>
        <w:keepLines w:val="0"/>
        <w:pageBreakBefore w:val="0"/>
        <w:widowControl/>
        <w:shd w:val="clear" w:color="auto" w:fill="FFFFFF"/>
        <w:kinsoku/>
        <w:wordWrap/>
        <w:overflowPunct/>
        <w:topLinePunct w:val="0"/>
        <w:bidi w:val="0"/>
        <w:spacing w:line="560" w:lineRule="exact"/>
        <w:ind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在校学习期间（含校外岗位实习期间）无违法或严重违纪行为，思想品德评定合格。</w:t>
      </w:r>
    </w:p>
    <w:p>
      <w:pPr>
        <w:keepNext w:val="0"/>
        <w:keepLines w:val="0"/>
        <w:pageBreakBefore w:val="0"/>
        <w:widowControl/>
        <w:shd w:val="clear" w:color="auto" w:fill="FFFFFF"/>
        <w:kinsoku/>
        <w:wordWrap/>
        <w:overflowPunct/>
        <w:topLinePunct w:val="0"/>
        <w:bidi w:val="0"/>
        <w:spacing w:line="560" w:lineRule="exact"/>
        <w:jc w:val="left"/>
        <w:rPr>
          <w:rFonts w:hint="eastAsia" w:ascii="楷体" w:hAnsi="楷体" w:eastAsia="楷体" w:cs="楷体"/>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xml:space="preserve">    </w:t>
      </w:r>
      <w:r>
        <w:rPr>
          <w:rFonts w:hint="eastAsia" w:ascii="楷体" w:hAnsi="楷体" w:eastAsia="楷体" w:cs="楷体"/>
          <w:kern w:val="0"/>
          <w:sz w:val="32"/>
          <w:szCs w:val="32"/>
          <w:shd w:val="clear" w:color="auto" w:fill="FFFFFF"/>
          <w:lang w:bidi="ar"/>
        </w:rPr>
        <w:t>（二）学业成绩</w:t>
      </w:r>
    </w:p>
    <w:p>
      <w:pPr>
        <w:keepNext w:val="0"/>
        <w:keepLines w:val="0"/>
        <w:pageBreakBefore w:val="0"/>
        <w:widowControl/>
        <w:shd w:val="clear" w:color="auto" w:fill="FFFFFF"/>
        <w:kinsoku/>
        <w:wordWrap/>
        <w:overflowPunct/>
        <w:topLinePunct w:val="0"/>
        <w:bidi w:val="0"/>
        <w:spacing w:line="560" w:lineRule="exact"/>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在校期间，修完专业人才培养方案规定的所有课程，经考试或考查合格。</w:t>
      </w:r>
    </w:p>
    <w:p>
      <w:pPr>
        <w:keepNext w:val="0"/>
        <w:keepLines w:val="0"/>
        <w:pageBreakBefore w:val="0"/>
        <w:widowControl/>
        <w:shd w:val="clear" w:color="auto" w:fill="FFFFFF"/>
        <w:kinsoku/>
        <w:wordWrap/>
        <w:overflowPunct/>
        <w:topLinePunct w:val="0"/>
        <w:bidi w:val="0"/>
        <w:spacing w:line="560" w:lineRule="exact"/>
        <w:ind w:firstLine="640" w:firstLineChars="200"/>
        <w:jc w:val="left"/>
        <w:rPr>
          <w:rFonts w:hint="eastAsia" w:ascii="楷体" w:hAnsi="楷体" w:eastAsia="楷体" w:cs="楷体"/>
          <w:kern w:val="0"/>
          <w:sz w:val="32"/>
          <w:szCs w:val="32"/>
          <w:shd w:val="clear" w:color="auto" w:fill="FFFFFF"/>
          <w:lang w:bidi="ar"/>
        </w:rPr>
      </w:pPr>
      <w:r>
        <w:rPr>
          <w:rFonts w:hint="eastAsia" w:ascii="楷体" w:hAnsi="楷体" w:eastAsia="楷体" w:cs="楷体"/>
          <w:kern w:val="0"/>
          <w:sz w:val="32"/>
          <w:szCs w:val="32"/>
          <w:shd w:val="clear" w:color="auto" w:fill="FFFFFF"/>
          <w:lang w:bidi="ar"/>
        </w:rPr>
        <w:t>（三）实习合格</w:t>
      </w:r>
    </w:p>
    <w:p>
      <w:pPr>
        <w:keepNext w:val="0"/>
        <w:keepLines w:val="0"/>
        <w:pageBreakBefore w:val="0"/>
        <w:widowControl/>
        <w:shd w:val="clear" w:color="auto" w:fill="FFFFFF"/>
        <w:kinsoku/>
        <w:wordWrap/>
        <w:overflowPunct/>
        <w:topLinePunct w:val="0"/>
        <w:bidi w:val="0"/>
        <w:spacing w:line="560" w:lineRule="exact"/>
        <w:ind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岗位实习期满，经学校、企业共同鉴定，实习成绩合格。</w:t>
      </w:r>
    </w:p>
    <w:p>
      <w:pPr>
        <w:keepNext w:val="0"/>
        <w:keepLines w:val="0"/>
        <w:pageBreakBefore w:val="0"/>
        <w:kinsoku/>
        <w:wordWrap/>
        <w:overflowPunct/>
        <w:topLinePunct w:val="0"/>
        <w:bidi w:val="0"/>
        <w:snapToGrid w:val="0"/>
        <w:spacing w:line="560" w:lineRule="exact"/>
        <w:ind w:firstLine="640" w:firstLineChars="200"/>
        <w:rPr>
          <w:rFonts w:hint="eastAsia" w:ascii="楷体" w:hAnsi="楷体" w:eastAsia="楷体" w:cs="楷体"/>
          <w:kern w:val="0"/>
          <w:sz w:val="32"/>
          <w:szCs w:val="32"/>
          <w:shd w:val="clear" w:color="auto" w:fill="FFFFFF"/>
          <w:lang w:bidi="ar"/>
        </w:rPr>
      </w:pPr>
      <w:r>
        <w:rPr>
          <w:rFonts w:hint="eastAsia" w:ascii="楷体" w:hAnsi="楷体" w:eastAsia="楷体" w:cs="楷体"/>
          <w:kern w:val="0"/>
          <w:sz w:val="32"/>
          <w:szCs w:val="32"/>
          <w:shd w:val="clear" w:color="auto" w:fill="FFFFFF"/>
          <w:lang w:bidi="ar"/>
        </w:rPr>
        <w:t>（四）证书考核</w:t>
      </w:r>
    </w:p>
    <w:p>
      <w:pPr>
        <w:keepNext w:val="0"/>
        <w:keepLines w:val="0"/>
        <w:pageBreakBefore w:val="0"/>
        <w:kinsoku/>
        <w:wordWrap/>
        <w:overflowPunct/>
        <w:topLinePunct w:val="0"/>
        <w:bidi w:val="0"/>
        <w:snapToGrid w:val="0"/>
        <w:spacing w:line="560" w:lineRule="exact"/>
        <w:ind w:firstLine="640" w:firstLineChars="200"/>
        <w:rPr>
          <w:rFonts w:hint="eastAsia" w:ascii="黑体" w:hAnsi="黑体" w:eastAsia="黑体" w:cs="黑体"/>
          <w:sz w:val="32"/>
          <w:szCs w:val="32"/>
        </w:rPr>
      </w:pPr>
      <w:r>
        <w:rPr>
          <w:rFonts w:hint="eastAsia" w:ascii="仿宋_GB2312" w:hAnsi="仿宋_GB2312" w:eastAsia="仿宋_GB2312" w:cs="仿宋_GB2312"/>
          <w:kern w:val="0"/>
          <w:sz w:val="32"/>
          <w:szCs w:val="32"/>
          <w:shd w:val="clear" w:color="auto" w:fill="FFFFFF"/>
          <w:lang w:bidi="ar"/>
        </w:rPr>
        <w:t>参与“1+X</w:t>
      </w:r>
      <w:r>
        <w:rPr>
          <w:rFonts w:ascii="仿宋_GB2312" w:hAnsi="仿宋_GB2312" w:eastAsia="仿宋_GB2312" w:cs="仿宋_GB2312"/>
          <w:kern w:val="0"/>
          <w:sz w:val="32"/>
          <w:szCs w:val="32"/>
          <w:shd w:val="clear" w:color="auto" w:fill="FFFFFF"/>
          <w:lang w:bidi="ar"/>
        </w:rPr>
        <w:t>”</w:t>
      </w:r>
      <w:r>
        <w:rPr>
          <w:rFonts w:hint="eastAsia" w:ascii="仿宋_GB2312" w:hAnsi="仿宋_GB2312" w:eastAsia="仿宋_GB2312" w:cs="仿宋_GB2312"/>
          <w:kern w:val="0"/>
          <w:sz w:val="32"/>
          <w:szCs w:val="32"/>
          <w:shd w:val="clear" w:color="auto" w:fill="FFFFFF"/>
          <w:lang w:bidi="ar"/>
        </w:rPr>
        <w:t>职业技能等级证书试点的专业，学生毕业至少要取得“1+X</w:t>
      </w:r>
      <w:r>
        <w:rPr>
          <w:rFonts w:ascii="仿宋_GB2312" w:hAnsi="仿宋_GB2312" w:eastAsia="仿宋_GB2312" w:cs="仿宋_GB2312"/>
          <w:kern w:val="0"/>
          <w:sz w:val="32"/>
          <w:szCs w:val="32"/>
          <w:shd w:val="clear" w:color="auto" w:fill="FFFFFF"/>
          <w:lang w:bidi="ar"/>
        </w:rPr>
        <w:t>”</w:t>
      </w:r>
      <w:r>
        <w:rPr>
          <w:rFonts w:hint="eastAsia" w:ascii="仿宋_GB2312" w:hAnsi="仿宋_GB2312" w:eastAsia="仿宋_GB2312" w:cs="仿宋_GB2312"/>
          <w:kern w:val="0"/>
          <w:sz w:val="32"/>
          <w:szCs w:val="32"/>
          <w:shd w:val="clear" w:color="auto" w:fill="FFFFFF"/>
          <w:lang w:bidi="ar"/>
        </w:rPr>
        <w:t>（初级）职业技能等级证书。</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lang w:val="en-US" w:eastAsia="zh-CN"/>
        </w:rPr>
      </w:pPr>
      <w:r>
        <w:rPr>
          <w:rFonts w:hint="eastAsia" w:ascii="仿宋" w:eastAsia="仿宋" w:cs="仿宋"/>
          <w:sz w:val="32"/>
          <w:szCs w:val="32"/>
          <w:lang w:val="en-US" w:eastAsia="zh-CN"/>
        </w:rPr>
        <w:t xml:space="preserve">                         </w:t>
      </w:r>
      <w:r>
        <w:rPr>
          <w:rFonts w:hint="eastAsia" w:ascii="仿宋_GB2312" w:hAnsi="仿宋_GB2312" w:eastAsia="仿宋_GB2312" w:cs="仿宋_GB2312"/>
          <w:sz w:val="32"/>
          <w:szCs w:val="32"/>
          <w:lang w:val="en-US" w:eastAsia="zh-CN"/>
        </w:rPr>
        <w:t>威海智慧谷职业中等专业学校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2024年3月</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jc w:val="both"/>
        <w:textAlignment w:val="auto"/>
        <w:outlineLvl w:val="9"/>
        <w:rPr>
          <w:rFonts w:hint="eastAsia" w:ascii="仿宋_GB2312" w:hAnsi="仿宋_GB2312" w:eastAsia="仿宋_GB2312" w:cs="仿宋_GB2312"/>
          <w:b w:val="0"/>
          <w:bCs w:val="0"/>
          <w:sz w:val="32"/>
          <w:szCs w:val="32"/>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920093"/>
    <w:multiLevelType w:val="singleLevel"/>
    <w:tmpl w:val="C0920093"/>
    <w:lvl w:ilvl="0" w:tentative="0">
      <w:start w:val="6"/>
      <w:numFmt w:val="chineseCounting"/>
      <w:suff w:val="nothing"/>
      <w:lvlText w:val="（%1）"/>
      <w:lvlJc w:val="left"/>
      <w:rPr>
        <w:rFonts w:hint="eastAsia"/>
      </w:rPr>
    </w:lvl>
  </w:abstractNum>
  <w:abstractNum w:abstractNumId="1">
    <w:nsid w:val="CE212ABD"/>
    <w:multiLevelType w:val="singleLevel"/>
    <w:tmpl w:val="CE212ABD"/>
    <w:lvl w:ilvl="0" w:tentative="0">
      <w:start w:val="9"/>
      <w:numFmt w:val="chineseCounting"/>
      <w:suff w:val="nothing"/>
      <w:lvlText w:val="%1、"/>
      <w:lvlJc w:val="left"/>
      <w:rPr>
        <w:rFonts w:hint="eastAsia"/>
      </w:rPr>
    </w:lvl>
  </w:abstractNum>
  <w:abstractNum w:abstractNumId="2">
    <w:nsid w:val="60F37692"/>
    <w:multiLevelType w:val="singleLevel"/>
    <w:tmpl w:val="60F37692"/>
    <w:lvl w:ilvl="0" w:tentative="0">
      <w:start w:val="4"/>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yMjMxNTM3MmE0YmZiOGYyOGU3Yzk0NzQ5NWM4OGIifQ=="/>
  </w:docVars>
  <w:rsids>
    <w:rsidRoot w:val="00E23DE8"/>
    <w:rsid w:val="001D32D2"/>
    <w:rsid w:val="001D4944"/>
    <w:rsid w:val="00230151"/>
    <w:rsid w:val="00324E42"/>
    <w:rsid w:val="003F5B38"/>
    <w:rsid w:val="00623914"/>
    <w:rsid w:val="008B6820"/>
    <w:rsid w:val="009F41A8"/>
    <w:rsid w:val="00B47595"/>
    <w:rsid w:val="00E23DE8"/>
    <w:rsid w:val="00E26A87"/>
    <w:rsid w:val="00EA45AD"/>
    <w:rsid w:val="00ED3CC3"/>
    <w:rsid w:val="032B1D46"/>
    <w:rsid w:val="0404638D"/>
    <w:rsid w:val="05C15632"/>
    <w:rsid w:val="0A586566"/>
    <w:rsid w:val="0A712A06"/>
    <w:rsid w:val="0B067AD5"/>
    <w:rsid w:val="0CAC7EEF"/>
    <w:rsid w:val="0DDA54A6"/>
    <w:rsid w:val="13472E7A"/>
    <w:rsid w:val="14E360BF"/>
    <w:rsid w:val="1765604F"/>
    <w:rsid w:val="199D2D81"/>
    <w:rsid w:val="19E75318"/>
    <w:rsid w:val="1A0336D9"/>
    <w:rsid w:val="1B923D36"/>
    <w:rsid w:val="22166007"/>
    <w:rsid w:val="25F263D6"/>
    <w:rsid w:val="2D311D35"/>
    <w:rsid w:val="2DE019E3"/>
    <w:rsid w:val="2E165475"/>
    <w:rsid w:val="3299243B"/>
    <w:rsid w:val="34434702"/>
    <w:rsid w:val="345B63D0"/>
    <w:rsid w:val="35DB22DB"/>
    <w:rsid w:val="3A712D18"/>
    <w:rsid w:val="3BBC2101"/>
    <w:rsid w:val="3C1E17CB"/>
    <w:rsid w:val="3D6330BF"/>
    <w:rsid w:val="3D7514BC"/>
    <w:rsid w:val="43480897"/>
    <w:rsid w:val="45924544"/>
    <w:rsid w:val="464046D3"/>
    <w:rsid w:val="466D33A4"/>
    <w:rsid w:val="48682E30"/>
    <w:rsid w:val="486F35BD"/>
    <w:rsid w:val="4BBF2631"/>
    <w:rsid w:val="4D8F63EA"/>
    <w:rsid w:val="4F8F2CEB"/>
    <w:rsid w:val="50412816"/>
    <w:rsid w:val="51F6773D"/>
    <w:rsid w:val="521E77E9"/>
    <w:rsid w:val="55801FE8"/>
    <w:rsid w:val="56FE0BBB"/>
    <w:rsid w:val="58AD14C9"/>
    <w:rsid w:val="5AFB7184"/>
    <w:rsid w:val="60547D0A"/>
    <w:rsid w:val="60CA556C"/>
    <w:rsid w:val="615876C1"/>
    <w:rsid w:val="619A2DCF"/>
    <w:rsid w:val="63880F7D"/>
    <w:rsid w:val="64970BAF"/>
    <w:rsid w:val="66C27C17"/>
    <w:rsid w:val="6D1A4162"/>
    <w:rsid w:val="6DFA4688"/>
    <w:rsid w:val="6F217D63"/>
    <w:rsid w:val="6F685592"/>
    <w:rsid w:val="70687491"/>
    <w:rsid w:val="7081505B"/>
    <w:rsid w:val="72097E9E"/>
    <w:rsid w:val="7CE364D0"/>
    <w:rsid w:val="7E1A4FDA"/>
    <w:rsid w:val="7F8B0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autoRedefine/>
    <w:unhideWhenUsed/>
    <w:qFormat/>
    <w:uiPriority w:val="1"/>
  </w:style>
  <w:style w:type="table" w:default="1" w:styleId="12">
    <w:name w:val="Normal Table"/>
    <w:autoRedefine/>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tabs>
        <w:tab w:val="left" w:pos="1080"/>
        <w:tab w:val="left" w:pos="3420"/>
      </w:tabs>
      <w:ind w:firstLine="359" w:firstLineChars="171"/>
    </w:pPr>
    <w:rPr>
      <w:rFonts w:ascii="宋体" w:hAnsi="宋体"/>
      <w:color w:val="000000"/>
      <w:kern w:val="24"/>
      <w:szCs w:val="24"/>
    </w:rPr>
  </w:style>
  <w:style w:type="paragraph" w:styleId="3">
    <w:name w:val="Body Text"/>
    <w:basedOn w:val="1"/>
    <w:link w:val="20"/>
    <w:autoRedefine/>
    <w:qFormat/>
    <w:uiPriority w:val="0"/>
    <w:pPr>
      <w:spacing w:after="120"/>
    </w:pPr>
  </w:style>
  <w:style w:type="paragraph" w:styleId="4">
    <w:name w:val="Body Text Indent"/>
    <w:basedOn w:val="1"/>
    <w:next w:val="1"/>
    <w:link w:val="17"/>
    <w:autoRedefine/>
    <w:qFormat/>
    <w:uiPriority w:val="0"/>
    <w:pPr>
      <w:widowControl/>
      <w:ind w:firstLine="420"/>
    </w:pPr>
    <w:rPr>
      <w:color w:val="000000"/>
      <w:szCs w:val="20"/>
    </w:rPr>
  </w:style>
  <w:style w:type="paragraph" w:styleId="5">
    <w:name w:val="Plain Text"/>
    <w:basedOn w:val="1"/>
    <w:link w:val="19"/>
    <w:autoRedefine/>
    <w:qFormat/>
    <w:uiPriority w:val="0"/>
    <w:rPr>
      <w:rFonts w:ascii="宋体" w:hAnsi="Courier New"/>
      <w:szCs w:val="20"/>
    </w:rPr>
  </w:style>
  <w:style w:type="paragraph" w:styleId="6">
    <w:name w:val="footer"/>
    <w:basedOn w:val="1"/>
    <w:link w:val="16"/>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autoRedefine/>
    <w:semiHidden/>
    <w:unhideWhenUsed/>
    <w:qFormat/>
    <w:uiPriority w:val="39"/>
  </w:style>
  <w:style w:type="paragraph" w:styleId="9">
    <w:name w:val="Body Text Indent 3"/>
    <w:basedOn w:val="1"/>
    <w:link w:val="18"/>
    <w:autoRedefine/>
    <w:qFormat/>
    <w:uiPriority w:val="0"/>
    <w:pPr>
      <w:spacing w:after="120"/>
      <w:ind w:left="420" w:leftChars="200"/>
    </w:pPr>
    <w:rPr>
      <w:sz w:val="16"/>
      <w:szCs w:val="16"/>
    </w:rPr>
  </w:style>
  <w:style w:type="paragraph" w:styleId="10">
    <w:name w:val="toc 2"/>
    <w:basedOn w:val="1"/>
    <w:next w:val="1"/>
    <w:autoRedefine/>
    <w:semiHidden/>
    <w:unhideWhenUsed/>
    <w:qFormat/>
    <w:uiPriority w:val="39"/>
    <w:pPr>
      <w:ind w:left="420" w:leftChars="200"/>
    </w:pPr>
  </w:style>
  <w:style w:type="paragraph" w:styleId="11">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14">
    <w:name w:val="page number"/>
    <w:basedOn w:val="13"/>
    <w:autoRedefine/>
    <w:unhideWhenUsed/>
    <w:qFormat/>
    <w:uiPriority w:val="99"/>
  </w:style>
  <w:style w:type="character" w:customStyle="1" w:styleId="15">
    <w:name w:val="页眉 字符"/>
    <w:basedOn w:val="13"/>
    <w:link w:val="7"/>
    <w:autoRedefine/>
    <w:qFormat/>
    <w:uiPriority w:val="99"/>
    <w:rPr>
      <w:sz w:val="18"/>
      <w:szCs w:val="18"/>
    </w:rPr>
  </w:style>
  <w:style w:type="character" w:customStyle="1" w:styleId="16">
    <w:name w:val="页脚 字符"/>
    <w:basedOn w:val="13"/>
    <w:link w:val="6"/>
    <w:autoRedefine/>
    <w:qFormat/>
    <w:uiPriority w:val="99"/>
    <w:rPr>
      <w:sz w:val="18"/>
      <w:szCs w:val="18"/>
    </w:rPr>
  </w:style>
  <w:style w:type="character" w:customStyle="1" w:styleId="17">
    <w:name w:val="正文文本缩进 字符"/>
    <w:basedOn w:val="13"/>
    <w:link w:val="4"/>
    <w:autoRedefine/>
    <w:qFormat/>
    <w:uiPriority w:val="0"/>
    <w:rPr>
      <w:rFonts w:ascii="Times New Roman" w:hAnsi="Times New Roman" w:eastAsia="宋体" w:cs="Times New Roman"/>
      <w:color w:val="000000"/>
      <w:szCs w:val="20"/>
    </w:rPr>
  </w:style>
  <w:style w:type="character" w:customStyle="1" w:styleId="18">
    <w:name w:val="正文文本缩进 3 字符"/>
    <w:basedOn w:val="13"/>
    <w:link w:val="9"/>
    <w:autoRedefine/>
    <w:qFormat/>
    <w:uiPriority w:val="0"/>
    <w:rPr>
      <w:rFonts w:ascii="Times New Roman" w:hAnsi="Times New Roman" w:eastAsia="宋体" w:cs="Times New Roman"/>
      <w:sz w:val="16"/>
      <w:szCs w:val="16"/>
    </w:rPr>
  </w:style>
  <w:style w:type="character" w:customStyle="1" w:styleId="19">
    <w:name w:val="纯文本 字符"/>
    <w:basedOn w:val="13"/>
    <w:link w:val="5"/>
    <w:autoRedefine/>
    <w:qFormat/>
    <w:uiPriority w:val="0"/>
    <w:rPr>
      <w:rFonts w:ascii="宋体" w:hAnsi="Courier New" w:eastAsia="宋体" w:cs="Times New Roman"/>
      <w:szCs w:val="20"/>
    </w:rPr>
  </w:style>
  <w:style w:type="character" w:customStyle="1" w:styleId="20">
    <w:name w:val="正文文本 字符"/>
    <w:basedOn w:val="13"/>
    <w:link w:val="3"/>
    <w:autoRedefine/>
    <w:qFormat/>
    <w:uiPriority w:val="0"/>
    <w:rPr>
      <w:rFonts w:ascii="Times New Roman" w:hAnsi="Times New Roman" w:eastAsia="宋体" w:cs="Times New Roman"/>
      <w:szCs w:val="24"/>
    </w:rPr>
  </w:style>
  <w:style w:type="paragraph" w:customStyle="1" w:styleId="21">
    <w:name w:val="一、"/>
    <w:basedOn w:val="1"/>
    <w:autoRedefine/>
    <w:qFormat/>
    <w:uiPriority w:val="0"/>
    <w:pPr>
      <w:jc w:val="center"/>
    </w:pPr>
    <w:rPr>
      <w:sz w:val="18"/>
      <w:szCs w:val="20"/>
    </w:rPr>
  </w:style>
  <w:style w:type="paragraph" w:styleId="22">
    <w:name w:val="List Paragraph"/>
    <w:basedOn w:val="1"/>
    <w:autoRedefine/>
    <w:qFormat/>
    <w:uiPriority w:val="34"/>
    <w:pPr>
      <w:ind w:firstLine="420" w:firstLineChars="200"/>
    </w:pPr>
  </w:style>
  <w:style w:type="paragraph" w:customStyle="1" w:styleId="23">
    <w:name w:val="p0"/>
    <w:basedOn w:val="1"/>
    <w:autoRedefine/>
    <w:qFormat/>
    <w:uiPriority w:val="0"/>
    <w:pPr>
      <w:widowControl/>
    </w:pPr>
    <w:rPr>
      <w:kern w:val="0"/>
      <w:szCs w:val="21"/>
    </w:rPr>
  </w:style>
  <w:style w:type="paragraph" w:customStyle="1" w:styleId="24">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25">
    <w:name w:val="WPSOffice手动目录 2"/>
    <w:autoRedefine/>
    <w:qFormat/>
    <w:uiPriority w:val="0"/>
    <w:pPr>
      <w:ind w:leftChars="200"/>
    </w:pPr>
    <w:rPr>
      <w:rFonts w:asciiTheme="minorHAnsi" w:hAnsiTheme="minorHAnsi" w:eastAsiaTheme="minorEastAsia" w:cstheme="minorBidi"/>
      <w:sz w:val="20"/>
      <w:szCs w:val="20"/>
    </w:rPr>
  </w:style>
  <w:style w:type="paragraph" w:customStyle="1" w:styleId="26">
    <w:name w:val="WPSOffice手动目录 3"/>
    <w:autoRedefine/>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6927</Words>
  <Characters>7295</Characters>
  <Lines>24</Lines>
  <Paragraphs>6</Paragraphs>
  <TotalTime>8</TotalTime>
  <ScaleCrop>false</ScaleCrop>
  <LinksUpToDate>false</LinksUpToDate>
  <CharactersWithSpaces>7553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2017-09-26T08:56:00Z</dcterms:created>
  <dc:creator>lenovo</dc:creator>
  <cp:lastModifiedBy>我是胜男呀！</cp:lastModifiedBy>
  <cp:lastPrinted>2023-07-07T01:39:00Z</cp:lastPrinted>
  <dcterms:modified xsi:type="dcterms:W3CDTF">2024-03-25T07:47:32Z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1475437EFDA74486A79F276BF39E63F2_13</vt:lpwstr>
  </property>
</Properties>
</file>