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bookmarkStart w:id="0" w:name="_top"/>
      <w:bookmarkEnd w:id="0"/>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keepNext w:val="0"/>
        <w:keepLines w:val="0"/>
        <w:pageBreakBefore w:val="0"/>
        <w:kinsoku/>
        <w:overflowPunct/>
        <w:topLinePunct w:val="0"/>
        <w:autoSpaceDE w:val="0"/>
        <w:autoSpaceDN w:val="0"/>
        <w:bidi w:val="0"/>
        <w:adjustRightInd/>
        <w:snapToGrid/>
        <w:spacing w:beforeAutospacing="0" w:afterAutospacing="0" w:line="560" w:lineRule="exact"/>
        <w:ind w:right="329"/>
        <w:jc w:val="both"/>
        <w:textAlignment w:val="auto"/>
        <w:rPr>
          <w:rFonts w:hint="eastAsia" w:ascii="仿宋_GB2312" w:hAnsi="仿宋_GB2312" w:eastAsia="仿宋_GB2312" w:cs="仿宋_GB2312"/>
          <w:b w:val="0"/>
          <w:bCs w:val="0"/>
          <w:kern w:val="56"/>
          <w:sz w:val="52"/>
          <w:szCs w:val="52"/>
        </w:rPr>
      </w:pPr>
    </w:p>
    <w:p>
      <w:pPr>
        <w:keepNext w:val="0"/>
        <w:keepLines w:val="0"/>
        <w:pageBreakBefore w:val="0"/>
        <w:kinsoku/>
        <w:overflowPunct/>
        <w:topLinePunct w:val="0"/>
        <w:autoSpaceDE w:val="0"/>
        <w:autoSpaceDN w:val="0"/>
        <w:bidi w:val="0"/>
        <w:adjustRightInd/>
        <w:snapToGrid/>
        <w:spacing w:beforeAutospacing="0" w:afterAutospacing="0" w:line="560" w:lineRule="exact"/>
        <w:ind w:left="311" w:right="91"/>
        <w:jc w:val="center"/>
        <w:textAlignment w:val="auto"/>
        <w:rPr>
          <w:rFonts w:hint="eastAsia" w:ascii="仿宋_GB2312" w:hAnsi="仿宋_GB2312" w:eastAsia="仿宋_GB2312" w:cs="仿宋_GB2312"/>
          <w:b w:val="0"/>
          <w:bCs w:val="0"/>
          <w:kern w:val="56"/>
          <w:sz w:val="52"/>
          <w:szCs w:val="52"/>
        </w:rPr>
      </w:pPr>
      <w:r>
        <w:rPr>
          <w:rFonts w:hint="eastAsia" w:ascii="仿宋_GB2312" w:hAnsi="仿宋_GB2312" w:eastAsia="仿宋_GB2312" w:cs="仿宋_GB2312"/>
          <w:b w:val="0"/>
          <w:bCs w:val="0"/>
          <w:kern w:val="56"/>
          <w:sz w:val="52"/>
          <w:szCs w:val="52"/>
          <w:lang w:val="en-US" w:eastAsia="zh-CN"/>
        </w:rPr>
        <w:t>智能设备运行与维修</w:t>
      </w:r>
      <w:r>
        <w:rPr>
          <w:rFonts w:hint="eastAsia" w:ascii="仿宋_GB2312" w:hAnsi="仿宋_GB2312" w:eastAsia="仿宋_GB2312" w:cs="仿宋_GB2312"/>
          <w:b w:val="0"/>
          <w:bCs w:val="0"/>
          <w:kern w:val="56"/>
          <w:sz w:val="52"/>
          <w:szCs w:val="52"/>
        </w:rPr>
        <w:t>专业（三年制）</w:t>
      </w:r>
    </w:p>
    <w:p>
      <w:pPr>
        <w:keepNext w:val="0"/>
        <w:keepLines w:val="0"/>
        <w:pageBreakBefore w:val="0"/>
        <w:kinsoku/>
        <w:overflowPunct/>
        <w:topLinePunct w:val="0"/>
        <w:autoSpaceDE w:val="0"/>
        <w:autoSpaceDN w:val="0"/>
        <w:bidi w:val="0"/>
        <w:adjustRightInd/>
        <w:snapToGrid/>
        <w:spacing w:beforeAutospacing="0" w:afterAutospacing="0" w:line="560" w:lineRule="exact"/>
        <w:ind w:left="311" w:right="329"/>
        <w:jc w:val="center"/>
        <w:textAlignment w:val="auto"/>
        <w:rPr>
          <w:rFonts w:hint="eastAsia" w:ascii="仿宋_GB2312" w:hAnsi="仿宋_GB2312" w:eastAsia="仿宋_GB2312" w:cs="仿宋_GB2312"/>
          <w:b w:val="0"/>
          <w:bCs w:val="0"/>
          <w:kern w:val="56"/>
          <w:sz w:val="52"/>
          <w:szCs w:val="52"/>
        </w:rPr>
      </w:pPr>
    </w:p>
    <w:p>
      <w:pPr>
        <w:keepNext w:val="0"/>
        <w:keepLines w:val="0"/>
        <w:pageBreakBefore w:val="0"/>
        <w:kinsoku/>
        <w:overflowPunct/>
        <w:topLinePunct w:val="0"/>
        <w:autoSpaceDE w:val="0"/>
        <w:autoSpaceDN w:val="0"/>
        <w:bidi w:val="0"/>
        <w:adjustRightInd/>
        <w:snapToGrid/>
        <w:spacing w:beforeAutospacing="0" w:afterAutospacing="0" w:line="560" w:lineRule="exact"/>
        <w:ind w:left="311" w:right="-51"/>
        <w:jc w:val="center"/>
        <w:textAlignment w:val="auto"/>
        <w:rPr>
          <w:rFonts w:hint="eastAsia" w:ascii="仿宋_GB2312" w:hAnsi="仿宋_GB2312" w:eastAsia="仿宋_GB2312" w:cs="仿宋_GB2312"/>
          <w:b w:val="0"/>
          <w:bCs w:val="0"/>
          <w:kern w:val="56"/>
          <w:sz w:val="52"/>
          <w:szCs w:val="52"/>
        </w:rPr>
      </w:pPr>
      <w:r>
        <w:rPr>
          <w:rFonts w:hint="eastAsia" w:ascii="仿宋_GB2312" w:hAnsi="仿宋_GB2312" w:eastAsia="仿宋_GB2312" w:cs="仿宋_GB2312"/>
          <w:b w:val="0"/>
          <w:bCs w:val="0"/>
          <w:kern w:val="56"/>
          <w:sz w:val="52"/>
          <w:szCs w:val="52"/>
        </w:rPr>
        <w:t>人才培养方案</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20"/>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6"/>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29"/>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29"/>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29"/>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29"/>
        </w:r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textAlignment w:val="auto"/>
        <w:rPr>
          <w:rFonts w:hint="eastAsia" w:ascii="仿宋_GB2312" w:hAnsi="仿宋_GB2312" w:eastAsia="仿宋_GB2312" w:cs="仿宋_GB2312"/>
          <w:b w:val="0"/>
          <w:bCs w:val="0"/>
          <w:kern w:val="56"/>
          <w:sz w:val="129"/>
        </w:rPr>
      </w:pPr>
    </w:p>
    <w:p>
      <w:pPr>
        <w:pStyle w:val="3"/>
        <w:keepNext w:val="0"/>
        <w:keepLines w:val="0"/>
        <w:pageBreakBefore w:val="0"/>
        <w:kinsoku/>
        <w:overflowPunct/>
        <w:topLinePunct w:val="0"/>
        <w:autoSpaceDE w:val="0"/>
        <w:autoSpaceDN w:val="0"/>
        <w:bidi w:val="0"/>
        <w:adjustRightInd/>
        <w:snapToGrid/>
        <w:spacing w:beforeAutospacing="0" w:afterAutospacing="0" w:line="560" w:lineRule="exact"/>
        <w:ind w:right="-51"/>
        <w:jc w:val="center"/>
        <w:textAlignment w:val="auto"/>
        <w:rPr>
          <w:rFonts w:hint="eastAsia" w:ascii="仿宋_GB2312" w:hAnsi="仿宋_GB2312" w:eastAsia="仿宋_GB2312" w:cs="仿宋_GB2312"/>
          <w:b w:val="0"/>
          <w:bCs w:val="0"/>
          <w:kern w:val="56"/>
          <w:lang w:val="en-US" w:eastAsia="zh-CN"/>
        </w:rPr>
      </w:pPr>
      <w:r>
        <w:rPr>
          <w:rFonts w:hint="eastAsia" w:ascii="仿宋_GB2312" w:hAnsi="仿宋_GB2312" w:eastAsia="仿宋_GB2312" w:cs="仿宋_GB2312"/>
          <w:b w:val="0"/>
          <w:bCs w:val="0"/>
          <w:kern w:val="56"/>
        </w:rPr>
        <w:t>二〇二</w:t>
      </w:r>
      <w:r>
        <w:rPr>
          <w:rFonts w:hint="eastAsia" w:ascii="仿宋_GB2312" w:hAnsi="仿宋_GB2312" w:eastAsia="仿宋_GB2312" w:cs="仿宋_GB2312"/>
          <w:b w:val="0"/>
          <w:bCs w:val="0"/>
          <w:kern w:val="56"/>
          <w:lang w:val="en-US" w:eastAsia="zh-CN"/>
        </w:rPr>
        <w:t>四</w:t>
      </w:r>
      <w:r>
        <w:rPr>
          <w:rFonts w:hint="eastAsia" w:ascii="仿宋_GB2312" w:hAnsi="仿宋_GB2312" w:eastAsia="仿宋_GB2312" w:cs="仿宋_GB2312"/>
          <w:b w:val="0"/>
          <w:bCs w:val="0"/>
          <w:kern w:val="56"/>
        </w:rPr>
        <w:t>年</w:t>
      </w:r>
      <w:r>
        <w:rPr>
          <w:rFonts w:hint="eastAsia" w:ascii="仿宋_GB2312" w:hAnsi="仿宋_GB2312" w:eastAsia="仿宋_GB2312" w:cs="仿宋_GB2312"/>
          <w:b w:val="0"/>
          <w:bCs w:val="0"/>
          <w:kern w:val="56"/>
          <w:lang w:val="en-US" w:eastAsia="zh-CN"/>
        </w:rPr>
        <w:t>九月</w:t>
      </w:r>
    </w:p>
    <w:p>
      <w:pPr>
        <w:keepNext w:val="0"/>
        <w:keepLines w:val="0"/>
        <w:pageBreakBefore w:val="0"/>
        <w:kinsoku/>
        <w:overflowPunct/>
        <w:topLinePunct w:val="0"/>
        <w:autoSpaceDE w:val="0"/>
        <w:autoSpaceDN w:val="0"/>
        <w:bidi w:val="0"/>
        <w:adjustRightInd/>
        <w:snapToGrid/>
        <w:spacing w:beforeAutospacing="0" w:afterAutospacing="0" w:line="560" w:lineRule="exact"/>
        <w:jc w:val="center"/>
        <w:textAlignment w:val="auto"/>
        <w:rPr>
          <w:rFonts w:hint="eastAsia" w:ascii="仿宋_GB2312" w:hAnsi="仿宋_GB2312" w:eastAsia="仿宋_GB2312" w:cs="仿宋_GB2312"/>
          <w:b w:val="0"/>
          <w:bCs w:val="0"/>
          <w:kern w:val="56"/>
        </w:rPr>
        <w:sectPr>
          <w:type w:val="continuous"/>
          <w:pgSz w:w="11910" w:h="16840"/>
          <w:pgMar w:top="2098" w:right="1474" w:bottom="1984" w:left="1587" w:header="720" w:footer="720" w:gutter="0"/>
          <w:cols w:space="720" w:num="1"/>
        </w:sectPr>
      </w:pPr>
    </w:p>
    <w:p>
      <w:pPr>
        <w:keepNext w:val="0"/>
        <w:keepLines w:val="0"/>
        <w:pageBreakBefore w:val="0"/>
        <w:tabs>
          <w:tab w:val="left" w:pos="1201"/>
        </w:tabs>
        <w:kinsoku/>
        <w:overflowPunct/>
        <w:topLinePunct w:val="0"/>
        <w:autoSpaceDE w:val="0"/>
        <w:autoSpaceDN w:val="0"/>
        <w:bidi w:val="0"/>
        <w:adjustRightInd/>
        <w:snapToGrid/>
        <w:spacing w:beforeAutospacing="0" w:afterAutospacing="0" w:line="560" w:lineRule="exact"/>
        <w:ind w:left="563"/>
        <w:jc w:val="center"/>
        <w:textAlignment w:val="auto"/>
        <w:rPr>
          <w:rFonts w:hint="eastAsia" w:ascii="仿宋_GB2312" w:hAnsi="仿宋_GB2312" w:eastAsia="仿宋_GB2312" w:cs="仿宋_GB2312"/>
          <w:b w:val="0"/>
          <w:bCs w:val="0"/>
          <w:kern w:val="56"/>
          <w:sz w:val="32"/>
          <w:szCs w:val="32"/>
        </w:rPr>
      </w:pPr>
      <w:r>
        <w:rPr>
          <w:rFonts w:hint="eastAsia" w:ascii="仿宋_GB2312" w:hAnsi="仿宋_GB2312" w:eastAsia="仿宋_GB2312" w:cs="仿宋_GB2312"/>
          <w:b w:val="0"/>
          <w:bCs w:val="0"/>
          <w:kern w:val="56"/>
          <w:sz w:val="32"/>
          <w:szCs w:val="32"/>
        </w:rPr>
        <w:t>目</w:t>
      </w:r>
      <w:r>
        <w:rPr>
          <w:rFonts w:hint="eastAsia" w:ascii="仿宋_GB2312" w:hAnsi="仿宋_GB2312" w:eastAsia="仿宋_GB2312" w:cs="仿宋_GB2312"/>
          <w:b w:val="0"/>
          <w:bCs w:val="0"/>
          <w:kern w:val="56"/>
          <w:sz w:val="32"/>
          <w:szCs w:val="32"/>
        </w:rPr>
        <w:tab/>
      </w:r>
      <w:r>
        <w:rPr>
          <w:rFonts w:hint="eastAsia" w:ascii="仿宋_GB2312" w:hAnsi="仿宋_GB2312" w:eastAsia="仿宋_GB2312" w:cs="仿宋_GB2312"/>
          <w:b w:val="0"/>
          <w:bCs w:val="0"/>
          <w:kern w:val="56"/>
          <w:sz w:val="32"/>
          <w:szCs w:val="32"/>
        </w:rPr>
        <w:t>录</w:t>
      </w:r>
    </w:p>
    <w:p>
      <w:pPr>
        <w:pStyle w:val="4"/>
        <w:keepNext w:val="0"/>
        <w:keepLines w:val="0"/>
        <w:pageBreakBefore w:val="0"/>
        <w:kinsoku/>
        <w:overflowPunct/>
        <w:topLinePunct w:val="0"/>
        <w:autoSpaceDE w:val="0"/>
        <w:autoSpaceDN w:val="0"/>
        <w:bidi w:val="0"/>
        <w:adjustRightInd/>
        <w:snapToGrid/>
        <w:spacing w:before="0" w:beforeAutospacing="0" w:afterAutospacing="0" w:line="560" w:lineRule="exact"/>
        <w:ind w:left="0" w:leftChars="0" w:right="329" w:firstLine="0" w:firstLineChars="0"/>
        <w:jc w:val="left"/>
        <w:textAlignment w:val="auto"/>
        <w:rPr>
          <w:rFonts w:hint="eastAsia" w:ascii="仿宋_GB2312" w:hAnsi="仿宋_GB2312" w:eastAsia="仿宋_GB2312" w:cs="仿宋_GB2312"/>
          <w:b w:val="0"/>
          <w:bCs w:val="0"/>
          <w:kern w:val="56"/>
          <w:sz w:val="28"/>
          <w:szCs w:val="28"/>
        </w:rPr>
      </w:pPr>
      <w:bookmarkStart w:id="1" w:name="_一、专业名称与代码_........................."/>
      <w:bookmarkEnd w:id="1"/>
      <w:r>
        <w:rPr>
          <w:rFonts w:hint="eastAsia" w:ascii="仿宋_GB2312" w:hAnsi="仿宋_GB2312" w:eastAsia="仿宋_GB2312" w:cs="仿宋_GB2312"/>
          <w:b w:val="0"/>
          <w:bCs w:val="0"/>
          <w:kern w:val="56"/>
          <w:sz w:val="28"/>
          <w:szCs w:val="28"/>
        </w:rPr>
        <w:t xml:space="preserve">一、专业名称与代码 ........................................1 </w:t>
      </w:r>
    </w:p>
    <w:p>
      <w:pPr>
        <w:keepNext w:val="0"/>
        <w:keepLines w:val="0"/>
        <w:pageBreakBefore w:val="0"/>
        <w:kinsoku/>
        <w:overflowPunct/>
        <w:topLinePunct w:val="0"/>
        <w:autoSpaceDE w:val="0"/>
        <w:autoSpaceDN w:val="0"/>
        <w:bidi w:val="0"/>
        <w:adjustRightInd/>
        <w:snapToGrid/>
        <w:spacing w:beforeAutospacing="0" w:afterAutospacing="0" w:line="560" w:lineRule="exact"/>
        <w:ind w:right="329"/>
        <w:jc w:val="both"/>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 xml:space="preserve">二、入学要求...............................................1 </w:t>
      </w:r>
    </w:p>
    <w:p>
      <w:pPr>
        <w:keepNext w:val="0"/>
        <w:keepLines w:val="0"/>
        <w:pageBreakBefore w:val="0"/>
        <w:kinsoku/>
        <w:overflowPunct/>
        <w:topLinePunct w:val="0"/>
        <w:autoSpaceDE w:val="0"/>
        <w:autoSpaceDN w:val="0"/>
        <w:bidi w:val="0"/>
        <w:adjustRightInd/>
        <w:snapToGrid/>
        <w:spacing w:beforeAutospacing="0" w:afterAutospacing="0" w:line="560" w:lineRule="exact"/>
        <w:ind w:right="329"/>
        <w:jc w:val="both"/>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lang w:val="en-US" w:eastAsia="zh-CN"/>
        </w:rPr>
        <w:t>三、修学年限</w:t>
      </w:r>
      <w:r>
        <w:rPr>
          <w:rFonts w:hint="eastAsia" w:ascii="仿宋_GB2312" w:hAnsi="仿宋_GB2312" w:eastAsia="仿宋_GB2312" w:cs="仿宋_GB2312"/>
          <w:b w:val="0"/>
          <w:bCs w:val="0"/>
          <w:kern w:val="56"/>
          <w:sz w:val="28"/>
          <w:szCs w:val="28"/>
        </w:rPr>
        <w:t>...............................................1</w:t>
      </w:r>
    </w:p>
    <w:p>
      <w:pPr>
        <w:keepNext w:val="0"/>
        <w:keepLines w:val="0"/>
        <w:pageBreakBefore w:val="0"/>
        <w:kinsoku/>
        <w:overflowPunct/>
        <w:topLinePunct w:val="0"/>
        <w:autoSpaceDE w:val="0"/>
        <w:autoSpaceDN w:val="0"/>
        <w:bidi w:val="0"/>
        <w:adjustRightInd/>
        <w:snapToGrid/>
        <w:spacing w:beforeAutospacing="0" w:afterAutospacing="0" w:line="560" w:lineRule="exact"/>
        <w:ind w:right="110" w:rightChars="50"/>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lang w:val="en-US" w:eastAsia="zh-CN"/>
        </w:rPr>
        <w:t>四</w:t>
      </w:r>
      <w:r>
        <w:rPr>
          <w:rFonts w:hint="eastAsia" w:ascii="仿宋_GB2312" w:hAnsi="仿宋_GB2312" w:eastAsia="仿宋_GB2312" w:cs="仿宋_GB2312"/>
          <w:b w:val="0"/>
          <w:bCs w:val="0"/>
          <w:kern w:val="56"/>
          <w:sz w:val="28"/>
          <w:szCs w:val="28"/>
        </w:rPr>
        <w:t xml:space="preserve">、职业（岗位）面向.......................................1 </w:t>
      </w:r>
    </w:p>
    <w:p>
      <w:pPr>
        <w:keepNext w:val="0"/>
        <w:keepLines w:val="0"/>
        <w:pageBreakBefore w:val="0"/>
        <w:kinsoku/>
        <w:overflowPunct/>
        <w:topLinePunct w:val="0"/>
        <w:autoSpaceDE w:val="0"/>
        <w:autoSpaceDN w:val="0"/>
        <w:bidi w:val="0"/>
        <w:adjustRightInd/>
        <w:snapToGrid/>
        <w:spacing w:beforeAutospacing="0" w:afterAutospacing="0" w:line="560" w:lineRule="exact"/>
        <w:ind w:right="329"/>
        <w:jc w:val="both"/>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lang w:val="en-US" w:eastAsia="zh-CN"/>
        </w:rPr>
        <w:t>五</w:t>
      </w:r>
      <w:r>
        <w:rPr>
          <w:rFonts w:hint="eastAsia" w:ascii="仿宋_GB2312" w:hAnsi="仿宋_GB2312" w:eastAsia="仿宋_GB2312" w:cs="仿宋_GB2312"/>
          <w:b w:val="0"/>
          <w:bCs w:val="0"/>
          <w:kern w:val="56"/>
          <w:sz w:val="28"/>
          <w:szCs w:val="28"/>
        </w:rPr>
        <w:t>、培养</w:t>
      </w:r>
      <w:r>
        <w:rPr>
          <w:rFonts w:hint="eastAsia" w:ascii="仿宋_GB2312" w:hAnsi="仿宋_GB2312" w:eastAsia="仿宋_GB2312" w:cs="仿宋_GB2312"/>
          <w:b w:val="0"/>
          <w:bCs w:val="0"/>
          <w:kern w:val="56"/>
          <w:sz w:val="28"/>
          <w:szCs w:val="28"/>
          <w:lang w:val="en-US" w:eastAsia="zh-CN"/>
        </w:rPr>
        <w:t>目标</w:t>
      </w:r>
      <w:r>
        <w:rPr>
          <w:rFonts w:hint="eastAsia" w:ascii="仿宋_GB2312" w:hAnsi="仿宋_GB2312" w:eastAsia="仿宋_GB2312" w:cs="仿宋_GB2312"/>
          <w:b w:val="0"/>
          <w:bCs w:val="0"/>
          <w:kern w:val="56"/>
          <w:sz w:val="28"/>
          <w:szCs w:val="28"/>
        </w:rPr>
        <w:t>与</w:t>
      </w:r>
      <w:r>
        <w:rPr>
          <w:rFonts w:hint="eastAsia" w:ascii="仿宋_GB2312" w:hAnsi="仿宋_GB2312" w:eastAsia="仿宋_GB2312" w:cs="仿宋_GB2312"/>
          <w:b w:val="0"/>
          <w:bCs w:val="0"/>
          <w:kern w:val="56"/>
          <w:sz w:val="28"/>
          <w:szCs w:val="28"/>
          <w:lang w:val="en-US" w:eastAsia="zh-CN"/>
        </w:rPr>
        <w:t>培养规格</w:t>
      </w:r>
      <w:r>
        <w:rPr>
          <w:rFonts w:hint="eastAsia" w:ascii="仿宋_GB2312" w:hAnsi="仿宋_GB2312" w:eastAsia="仿宋_GB2312" w:cs="仿宋_GB2312"/>
          <w:b w:val="0"/>
          <w:bCs w:val="0"/>
          <w:kern w:val="56"/>
          <w:sz w:val="28"/>
          <w:szCs w:val="28"/>
        </w:rPr>
        <w:t xml:space="preserve"> ................................... </w:t>
      </w:r>
      <w:r>
        <w:rPr>
          <w:rFonts w:hint="eastAsia" w:ascii="仿宋_GB2312" w:hAnsi="仿宋_GB2312" w:eastAsia="仿宋_GB2312" w:cs="仿宋_GB2312"/>
          <w:b w:val="0"/>
          <w:bCs w:val="0"/>
          <w:kern w:val="56"/>
          <w:sz w:val="28"/>
          <w:szCs w:val="28"/>
          <w:lang w:val="en-US" w:eastAsia="zh-CN"/>
        </w:rPr>
        <w:t>1</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（一）</w:t>
      </w:r>
      <w:r>
        <w:rPr>
          <w:rFonts w:hint="eastAsia" w:ascii="仿宋_GB2312" w:hAnsi="仿宋_GB2312" w:eastAsia="仿宋_GB2312" w:cs="仿宋_GB2312"/>
          <w:b w:val="0"/>
          <w:bCs w:val="0"/>
          <w:kern w:val="56"/>
          <w:sz w:val="28"/>
          <w:szCs w:val="28"/>
          <w:lang w:val="en-US" w:eastAsia="zh-CN"/>
        </w:rPr>
        <w:t>培养目标</w:t>
      </w:r>
      <w:r>
        <w:rPr>
          <w:rFonts w:hint="eastAsia" w:ascii="仿宋_GB2312" w:hAnsi="仿宋_GB2312" w:eastAsia="仿宋_GB2312" w:cs="仿宋_GB2312"/>
          <w:b w:val="0"/>
          <w:bCs w:val="0"/>
          <w:kern w:val="56"/>
          <w:sz w:val="28"/>
          <w:szCs w:val="28"/>
        </w:rPr>
        <w:t xml:space="preserve"> ........................................</w:t>
      </w:r>
      <w:r>
        <w:rPr>
          <w:rFonts w:hint="eastAsia" w:ascii="仿宋_GB2312" w:hAnsi="仿宋_GB2312" w:eastAsia="仿宋_GB2312" w:cs="仿宋_GB2312"/>
          <w:b w:val="0"/>
          <w:bCs w:val="0"/>
          <w:kern w:val="56"/>
          <w:sz w:val="28"/>
          <w:szCs w:val="28"/>
          <w:lang w:val="en-US" w:eastAsia="zh-CN"/>
        </w:rPr>
        <w:t xml:space="preserve"> 1</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w w:val="99"/>
          <w:kern w:val="56"/>
          <w:sz w:val="28"/>
          <w:szCs w:val="28"/>
        </w:rPr>
      </w:pPr>
      <w:r>
        <w:rPr>
          <w:rFonts w:hint="eastAsia" w:ascii="仿宋_GB2312" w:hAnsi="仿宋_GB2312" w:eastAsia="仿宋_GB2312" w:cs="仿宋_GB2312"/>
          <w:b w:val="0"/>
          <w:bCs w:val="0"/>
          <w:kern w:val="56"/>
          <w:sz w:val="28"/>
          <w:szCs w:val="28"/>
        </w:rPr>
        <w:t>（二）</w:t>
      </w:r>
      <w:r>
        <w:rPr>
          <w:rFonts w:hint="eastAsia" w:ascii="仿宋_GB2312" w:hAnsi="仿宋_GB2312" w:eastAsia="仿宋_GB2312" w:cs="仿宋_GB2312"/>
          <w:b w:val="0"/>
          <w:bCs w:val="0"/>
          <w:kern w:val="56"/>
          <w:sz w:val="28"/>
          <w:szCs w:val="28"/>
          <w:lang w:val="en-US" w:eastAsia="zh-CN"/>
        </w:rPr>
        <w:t xml:space="preserve">培养规格 </w:t>
      </w:r>
      <w:r>
        <w:rPr>
          <w:rFonts w:hint="eastAsia" w:ascii="仿宋_GB2312" w:hAnsi="仿宋_GB2312" w:eastAsia="仿宋_GB2312" w:cs="仿宋_GB2312"/>
          <w:b w:val="0"/>
          <w:bCs w:val="0"/>
          <w:kern w:val="56"/>
          <w:sz w:val="28"/>
          <w:szCs w:val="28"/>
        </w:rPr>
        <w:t xml:space="preserve">........................................ </w:t>
      </w:r>
      <w:r>
        <w:rPr>
          <w:rFonts w:hint="eastAsia" w:ascii="仿宋_GB2312" w:hAnsi="仿宋_GB2312" w:eastAsia="仿宋_GB2312" w:cs="仿宋_GB2312"/>
          <w:b w:val="0"/>
          <w:bCs w:val="0"/>
          <w:kern w:val="56"/>
          <w:sz w:val="28"/>
          <w:szCs w:val="28"/>
          <w:lang w:val="en-US" w:eastAsia="zh-CN"/>
        </w:rPr>
        <w:t>2</w:t>
      </w:r>
      <w:r>
        <w:rPr>
          <w:rFonts w:hint="eastAsia" w:ascii="仿宋_GB2312" w:hAnsi="仿宋_GB2312" w:eastAsia="仿宋_GB2312" w:cs="仿宋_GB2312"/>
          <w:b w:val="0"/>
          <w:bCs w:val="0"/>
          <w:w w:val="99"/>
          <w:kern w:val="56"/>
          <w:sz w:val="28"/>
          <w:szCs w:val="28"/>
        </w:rPr>
        <w:t xml:space="preserve"> </w:t>
      </w:r>
    </w:p>
    <w:p>
      <w:pPr>
        <w:pStyle w:val="4"/>
        <w:keepNext w:val="0"/>
        <w:keepLines w:val="0"/>
        <w:pageBreakBefore w:val="0"/>
        <w:kinsoku/>
        <w:overflowPunct/>
        <w:topLinePunct w:val="0"/>
        <w:autoSpaceDE w:val="0"/>
        <w:autoSpaceDN w:val="0"/>
        <w:bidi w:val="0"/>
        <w:adjustRightInd/>
        <w:snapToGrid/>
        <w:spacing w:before="0" w:beforeAutospacing="0" w:afterAutospacing="0" w:line="560" w:lineRule="exact"/>
        <w:ind w:left="0" w:leftChars="0" w:right="329" w:firstLine="0" w:firstLineChars="0"/>
        <w:jc w:val="both"/>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lang w:val="en-US" w:eastAsia="zh-CN"/>
        </w:rPr>
        <w:t>六</w:t>
      </w:r>
      <w:r>
        <w:rPr>
          <w:rFonts w:hint="eastAsia" w:ascii="仿宋_GB2312" w:hAnsi="仿宋_GB2312" w:eastAsia="仿宋_GB2312" w:cs="仿宋_GB2312"/>
          <w:b w:val="0"/>
          <w:bCs w:val="0"/>
          <w:kern w:val="56"/>
          <w:sz w:val="28"/>
          <w:szCs w:val="28"/>
        </w:rPr>
        <w:t xml:space="preserve">、课程设置 ............................................. </w:t>
      </w:r>
      <w:r>
        <w:rPr>
          <w:rFonts w:hint="eastAsia" w:ascii="仿宋_GB2312" w:hAnsi="仿宋_GB2312" w:eastAsia="仿宋_GB2312" w:cs="仿宋_GB2312"/>
          <w:b w:val="0"/>
          <w:bCs w:val="0"/>
          <w:kern w:val="56"/>
          <w:sz w:val="28"/>
          <w:szCs w:val="28"/>
          <w:lang w:val="en-US" w:eastAsia="zh-CN"/>
        </w:rPr>
        <w:t>5</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（一）</w:t>
      </w:r>
      <w:r>
        <w:rPr>
          <w:rFonts w:hint="eastAsia" w:ascii="仿宋_GB2312" w:hAnsi="仿宋_GB2312" w:eastAsia="仿宋_GB2312" w:cs="仿宋_GB2312"/>
          <w:b w:val="0"/>
          <w:bCs w:val="0"/>
          <w:kern w:val="56"/>
          <w:sz w:val="28"/>
          <w:szCs w:val="28"/>
          <w:lang w:val="en-US" w:eastAsia="zh-CN"/>
        </w:rPr>
        <w:t>公共基础课程</w:t>
      </w:r>
      <w:r>
        <w:rPr>
          <w:rFonts w:hint="eastAsia" w:ascii="仿宋_GB2312" w:hAnsi="仿宋_GB2312" w:eastAsia="仿宋_GB2312" w:cs="仿宋_GB2312"/>
          <w:b w:val="0"/>
          <w:bCs w:val="0"/>
          <w:kern w:val="56"/>
          <w:sz w:val="28"/>
          <w:szCs w:val="28"/>
        </w:rPr>
        <w:t xml:space="preserve"> .....................................</w:t>
      </w:r>
      <w:r>
        <w:rPr>
          <w:rFonts w:hint="eastAsia" w:ascii="仿宋_GB2312" w:hAnsi="仿宋_GB2312" w:eastAsia="仿宋_GB2312" w:cs="仿宋_GB2312"/>
          <w:b w:val="0"/>
          <w:bCs w:val="0"/>
          <w:kern w:val="56"/>
          <w:sz w:val="28"/>
          <w:szCs w:val="28"/>
          <w:lang w:val="en-US" w:eastAsia="zh-CN"/>
        </w:rPr>
        <w:t>5</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lang w:val="en-US" w:eastAsia="zh-CN"/>
        </w:rPr>
      </w:pPr>
      <w:r>
        <w:rPr>
          <w:rFonts w:hint="eastAsia" w:ascii="仿宋_GB2312" w:hAnsi="仿宋_GB2312" w:eastAsia="仿宋_GB2312" w:cs="仿宋_GB2312"/>
          <w:b w:val="0"/>
          <w:bCs w:val="0"/>
          <w:kern w:val="56"/>
          <w:sz w:val="28"/>
          <w:szCs w:val="28"/>
          <w:lang w:val="en-US" w:eastAsia="zh-CN"/>
        </w:rPr>
        <w:t xml:space="preserve">（二）专业（技能）课程 ....................... ........ 9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default" w:ascii="仿宋_GB2312" w:hAnsi="仿宋_GB2312" w:eastAsia="仿宋_GB2312" w:cs="仿宋_GB2312"/>
          <w:b w:val="0"/>
          <w:bCs w:val="0"/>
          <w:kern w:val="56"/>
          <w:sz w:val="28"/>
          <w:szCs w:val="28"/>
          <w:lang w:val="en-US" w:eastAsia="zh-CN"/>
        </w:rPr>
      </w:pPr>
      <w:r>
        <w:rPr>
          <w:rFonts w:hint="eastAsia" w:ascii="仿宋_GB2312" w:hAnsi="仿宋_GB2312" w:eastAsia="仿宋_GB2312" w:cs="仿宋_GB2312"/>
          <w:b w:val="0"/>
          <w:bCs w:val="0"/>
          <w:kern w:val="56"/>
          <w:sz w:val="28"/>
          <w:szCs w:val="28"/>
          <w:lang w:val="en-US" w:eastAsia="zh-CN"/>
        </w:rPr>
        <w:t>（三）综合实践  .......................................14</w:t>
      </w:r>
    </w:p>
    <w:p>
      <w:pPr>
        <w:pStyle w:val="4"/>
        <w:keepNext w:val="0"/>
        <w:keepLines w:val="0"/>
        <w:pageBreakBefore w:val="0"/>
        <w:kinsoku/>
        <w:overflowPunct/>
        <w:topLinePunct w:val="0"/>
        <w:autoSpaceDE w:val="0"/>
        <w:autoSpaceDN w:val="0"/>
        <w:bidi w:val="0"/>
        <w:adjustRightInd/>
        <w:snapToGrid/>
        <w:spacing w:before="0" w:beforeAutospacing="0" w:afterAutospacing="0" w:line="560" w:lineRule="exact"/>
        <w:ind w:left="0" w:leftChars="0" w:right="329" w:firstLine="0" w:firstLineChars="0"/>
        <w:jc w:val="both"/>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lang w:val="en-US" w:eastAsia="zh-CN"/>
        </w:rPr>
        <w:t>七</w:t>
      </w:r>
      <w:r>
        <w:rPr>
          <w:rFonts w:hint="eastAsia" w:ascii="仿宋_GB2312" w:hAnsi="仿宋_GB2312" w:eastAsia="仿宋_GB2312" w:cs="仿宋_GB2312"/>
          <w:b w:val="0"/>
          <w:bCs w:val="0"/>
          <w:kern w:val="56"/>
          <w:sz w:val="28"/>
          <w:szCs w:val="28"/>
        </w:rPr>
        <w:t>、教学进程</w:t>
      </w:r>
      <w:r>
        <w:rPr>
          <w:rFonts w:hint="eastAsia" w:ascii="仿宋_GB2312" w:hAnsi="仿宋_GB2312" w:eastAsia="仿宋_GB2312" w:cs="仿宋_GB2312"/>
          <w:b w:val="0"/>
          <w:bCs w:val="0"/>
          <w:kern w:val="56"/>
          <w:sz w:val="28"/>
          <w:szCs w:val="28"/>
          <w:lang w:val="en-US" w:eastAsia="zh-CN"/>
        </w:rPr>
        <w:t>总体</w:t>
      </w:r>
      <w:r>
        <w:rPr>
          <w:rFonts w:hint="eastAsia" w:ascii="仿宋_GB2312" w:hAnsi="仿宋_GB2312" w:eastAsia="仿宋_GB2312" w:cs="仿宋_GB2312"/>
          <w:b w:val="0"/>
          <w:bCs w:val="0"/>
          <w:kern w:val="56"/>
          <w:sz w:val="28"/>
          <w:szCs w:val="28"/>
        </w:rPr>
        <w:t xml:space="preserve">安排表 .................................. </w:t>
      </w:r>
      <w:r>
        <w:rPr>
          <w:rFonts w:hint="eastAsia" w:ascii="仿宋_GB2312" w:hAnsi="仿宋_GB2312" w:eastAsia="仿宋_GB2312" w:cs="仿宋_GB2312"/>
          <w:b w:val="0"/>
          <w:bCs w:val="0"/>
          <w:kern w:val="56"/>
          <w:sz w:val="28"/>
          <w:szCs w:val="28"/>
          <w:lang w:val="en-US" w:eastAsia="zh-CN"/>
        </w:rPr>
        <w:t>35</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 xml:space="preserve">（一）教学时间分配表 ................................. </w:t>
      </w:r>
      <w:r>
        <w:rPr>
          <w:rFonts w:hint="eastAsia" w:ascii="仿宋_GB2312" w:hAnsi="仿宋_GB2312" w:eastAsia="仿宋_GB2312" w:cs="仿宋_GB2312"/>
          <w:b w:val="0"/>
          <w:bCs w:val="0"/>
          <w:kern w:val="56"/>
          <w:sz w:val="28"/>
          <w:szCs w:val="28"/>
          <w:lang w:val="en-US" w:eastAsia="zh-CN"/>
        </w:rPr>
        <w:t>35</w:t>
      </w:r>
      <w:r>
        <w:rPr>
          <w:rFonts w:hint="eastAsia" w:ascii="仿宋_GB2312" w:hAnsi="仿宋_GB2312" w:eastAsia="仿宋_GB2312" w:cs="仿宋_GB2312"/>
          <w:b w:val="0"/>
          <w:bCs w:val="0"/>
          <w:kern w:val="56"/>
          <w:sz w:val="28"/>
          <w:szCs w:val="28"/>
        </w:rPr>
        <w:t xml:space="preserve"> </w:t>
      </w:r>
    </w:p>
    <w:p>
      <w:pPr>
        <w:keepNext w:val="0"/>
        <w:keepLines w:val="0"/>
        <w:pageBreakBefore w:val="0"/>
        <w:kinsoku/>
        <w:overflowPunct/>
        <w:topLinePunct w:val="0"/>
        <w:autoSpaceDE w:val="0"/>
        <w:autoSpaceDN w:val="0"/>
        <w:bidi w:val="0"/>
        <w:adjustRightInd/>
        <w:snapToGrid/>
        <w:spacing w:beforeAutospacing="0" w:afterAutospacing="0" w:line="560" w:lineRule="exact"/>
        <w:ind w:right="284" w:firstLine="560" w:firstLineChars="200"/>
        <w:textAlignment w:val="auto"/>
        <w:rPr>
          <w:rFonts w:hint="default" w:ascii="仿宋_GB2312" w:hAnsi="仿宋_GB2312" w:eastAsia="仿宋_GB2312" w:cs="仿宋_GB2312"/>
          <w:b w:val="0"/>
          <w:bCs w:val="0"/>
          <w:kern w:val="56"/>
          <w:sz w:val="28"/>
          <w:szCs w:val="28"/>
          <w:lang w:val="en-US"/>
        </w:rPr>
      </w:pPr>
      <w:r>
        <w:rPr>
          <w:rFonts w:hint="eastAsia" w:ascii="仿宋_GB2312" w:hAnsi="仿宋_GB2312" w:eastAsia="仿宋_GB2312" w:cs="仿宋_GB2312"/>
          <w:b w:val="0"/>
          <w:bCs w:val="0"/>
          <w:kern w:val="56"/>
          <w:sz w:val="28"/>
          <w:szCs w:val="28"/>
        </w:rPr>
        <w:t xml:space="preserve">（二）学时、学分分配表 .............................. </w:t>
      </w:r>
      <w:r>
        <w:rPr>
          <w:rFonts w:hint="eastAsia" w:ascii="仿宋_GB2312" w:hAnsi="仿宋_GB2312" w:eastAsia="仿宋_GB2312" w:cs="仿宋_GB2312"/>
          <w:b w:val="0"/>
          <w:bCs w:val="0"/>
          <w:kern w:val="56"/>
          <w:sz w:val="28"/>
          <w:szCs w:val="28"/>
          <w:lang w:val="en-US" w:eastAsia="zh-CN"/>
        </w:rPr>
        <w:t>41</w:t>
      </w:r>
    </w:p>
    <w:p>
      <w:pPr>
        <w:pStyle w:val="4"/>
        <w:keepNext w:val="0"/>
        <w:keepLines w:val="0"/>
        <w:pageBreakBefore w:val="0"/>
        <w:kinsoku/>
        <w:overflowPunct/>
        <w:topLinePunct w:val="0"/>
        <w:autoSpaceDE w:val="0"/>
        <w:autoSpaceDN w:val="0"/>
        <w:bidi w:val="0"/>
        <w:adjustRightInd/>
        <w:snapToGrid/>
        <w:spacing w:before="0" w:beforeAutospacing="0" w:afterAutospacing="0" w:line="560" w:lineRule="exact"/>
        <w:ind w:left="0" w:leftChars="0" w:right="329" w:firstLine="0" w:firstLineChars="0"/>
        <w:jc w:val="both"/>
        <w:textAlignment w:val="auto"/>
        <w:rPr>
          <w:rFonts w:hint="default" w:ascii="仿宋_GB2312" w:hAnsi="仿宋_GB2312" w:eastAsia="仿宋_GB2312" w:cs="仿宋_GB2312"/>
          <w:b w:val="0"/>
          <w:bCs w:val="0"/>
          <w:kern w:val="56"/>
          <w:sz w:val="28"/>
          <w:szCs w:val="28"/>
          <w:lang w:val="en-US"/>
        </w:rPr>
      </w:pPr>
      <w:r>
        <w:rPr>
          <w:rFonts w:hint="eastAsia" w:ascii="仿宋_GB2312" w:hAnsi="仿宋_GB2312" w:eastAsia="仿宋_GB2312" w:cs="仿宋_GB2312"/>
          <w:b w:val="0"/>
          <w:bCs w:val="0"/>
          <w:kern w:val="56"/>
          <w:sz w:val="28"/>
          <w:szCs w:val="28"/>
          <w:lang w:val="en-US" w:eastAsia="zh-CN"/>
        </w:rPr>
        <w:t>八</w:t>
      </w:r>
      <w:r>
        <w:rPr>
          <w:rFonts w:hint="eastAsia" w:ascii="仿宋_GB2312" w:hAnsi="仿宋_GB2312" w:eastAsia="仿宋_GB2312" w:cs="仿宋_GB2312"/>
          <w:b w:val="0"/>
          <w:bCs w:val="0"/>
          <w:kern w:val="56"/>
          <w:sz w:val="28"/>
          <w:szCs w:val="28"/>
        </w:rPr>
        <w:t xml:space="preserve">、实施保障 ............................................ </w:t>
      </w:r>
      <w:r>
        <w:rPr>
          <w:rFonts w:hint="eastAsia" w:ascii="仿宋_GB2312" w:hAnsi="仿宋_GB2312" w:eastAsia="仿宋_GB2312" w:cs="仿宋_GB2312"/>
          <w:b w:val="0"/>
          <w:bCs w:val="0"/>
          <w:kern w:val="56"/>
          <w:sz w:val="28"/>
          <w:szCs w:val="28"/>
          <w:lang w:val="en-US" w:eastAsia="zh-CN"/>
        </w:rPr>
        <w:t>41</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default" w:ascii="仿宋_GB2312" w:hAnsi="仿宋_GB2312" w:eastAsia="仿宋_GB2312" w:cs="仿宋_GB2312"/>
          <w:b w:val="0"/>
          <w:bCs w:val="0"/>
          <w:kern w:val="56"/>
          <w:sz w:val="28"/>
          <w:szCs w:val="28"/>
          <w:lang w:val="en-US"/>
        </w:rPr>
      </w:pPr>
      <w:r>
        <w:rPr>
          <w:rFonts w:hint="eastAsia" w:ascii="仿宋_GB2312" w:hAnsi="仿宋_GB2312" w:eastAsia="仿宋_GB2312" w:cs="仿宋_GB2312"/>
          <w:b w:val="0"/>
          <w:bCs w:val="0"/>
          <w:kern w:val="56"/>
          <w:sz w:val="28"/>
          <w:szCs w:val="28"/>
        </w:rPr>
        <w:t xml:space="preserve">（一）师资队伍 ....................................... </w:t>
      </w:r>
      <w:r>
        <w:rPr>
          <w:rFonts w:hint="eastAsia" w:ascii="仿宋_GB2312" w:hAnsi="仿宋_GB2312" w:eastAsia="仿宋_GB2312" w:cs="仿宋_GB2312"/>
          <w:b w:val="0"/>
          <w:bCs w:val="0"/>
          <w:kern w:val="56"/>
          <w:sz w:val="28"/>
          <w:szCs w:val="28"/>
          <w:lang w:val="en-US" w:eastAsia="zh-CN"/>
        </w:rPr>
        <w:t>41</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（二）教学设施 ........................................</w:t>
      </w:r>
      <w:r>
        <w:rPr>
          <w:rFonts w:hint="eastAsia" w:ascii="仿宋_GB2312" w:hAnsi="仿宋_GB2312" w:eastAsia="仿宋_GB2312" w:cs="仿宋_GB2312"/>
          <w:b w:val="0"/>
          <w:bCs w:val="0"/>
          <w:kern w:val="56"/>
          <w:sz w:val="28"/>
          <w:szCs w:val="28"/>
          <w:lang w:val="en-US" w:eastAsia="zh-CN"/>
        </w:rPr>
        <w:t>43</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（三）教学资源 ........................................</w:t>
      </w:r>
      <w:r>
        <w:rPr>
          <w:rFonts w:hint="eastAsia" w:ascii="仿宋_GB2312" w:hAnsi="仿宋_GB2312" w:eastAsia="仿宋_GB2312" w:cs="仿宋_GB2312"/>
          <w:b w:val="0"/>
          <w:bCs w:val="0"/>
          <w:kern w:val="56"/>
          <w:sz w:val="28"/>
          <w:szCs w:val="28"/>
          <w:lang w:val="en-US" w:eastAsia="zh-CN"/>
        </w:rPr>
        <w:t>46</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（四）教学</w:t>
      </w:r>
      <w:r>
        <w:rPr>
          <w:rFonts w:hint="eastAsia" w:ascii="仿宋_GB2312" w:hAnsi="仿宋_GB2312" w:eastAsia="仿宋_GB2312" w:cs="仿宋_GB2312"/>
          <w:b w:val="0"/>
          <w:bCs w:val="0"/>
          <w:kern w:val="56"/>
          <w:sz w:val="28"/>
          <w:szCs w:val="28"/>
          <w:lang w:val="en-US" w:eastAsia="zh-CN"/>
        </w:rPr>
        <w:t>方</w:t>
      </w:r>
      <w:r>
        <w:rPr>
          <w:rFonts w:hint="eastAsia" w:ascii="仿宋_GB2312" w:hAnsi="仿宋_GB2312" w:eastAsia="仿宋_GB2312" w:cs="仿宋_GB2312"/>
          <w:b w:val="0"/>
          <w:bCs w:val="0"/>
          <w:kern w:val="56"/>
          <w:sz w:val="28"/>
          <w:szCs w:val="28"/>
        </w:rPr>
        <w:t xml:space="preserve">法 ....................................... </w:t>
      </w:r>
      <w:r>
        <w:rPr>
          <w:rFonts w:hint="eastAsia" w:ascii="仿宋_GB2312" w:hAnsi="仿宋_GB2312" w:eastAsia="仿宋_GB2312" w:cs="仿宋_GB2312"/>
          <w:b w:val="0"/>
          <w:bCs w:val="0"/>
          <w:kern w:val="56"/>
          <w:sz w:val="28"/>
          <w:szCs w:val="28"/>
          <w:lang w:val="en-US" w:eastAsia="zh-CN"/>
        </w:rPr>
        <w:t>46</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default" w:ascii="仿宋_GB2312" w:hAnsi="仿宋_GB2312" w:eastAsia="仿宋_GB2312" w:cs="仿宋_GB2312"/>
          <w:b w:val="0"/>
          <w:bCs w:val="0"/>
          <w:kern w:val="56"/>
          <w:sz w:val="28"/>
          <w:szCs w:val="28"/>
          <w:lang w:val="en-US" w:eastAsia="zh-CN"/>
        </w:rPr>
      </w:pPr>
      <w:r>
        <w:rPr>
          <w:rFonts w:hint="eastAsia" w:ascii="仿宋_GB2312" w:hAnsi="仿宋_GB2312" w:eastAsia="仿宋_GB2312" w:cs="仿宋_GB2312"/>
          <w:b w:val="0"/>
          <w:bCs w:val="0"/>
          <w:kern w:val="56"/>
          <w:sz w:val="28"/>
          <w:szCs w:val="28"/>
        </w:rPr>
        <w:t>（五）教学评价 ........................................</w:t>
      </w:r>
      <w:r>
        <w:rPr>
          <w:rFonts w:hint="eastAsia" w:ascii="仿宋_GB2312" w:hAnsi="仿宋_GB2312" w:eastAsia="仿宋_GB2312" w:cs="仿宋_GB2312"/>
          <w:b w:val="0"/>
          <w:bCs w:val="0"/>
          <w:kern w:val="56"/>
          <w:sz w:val="28"/>
          <w:szCs w:val="28"/>
          <w:lang w:val="en-US" w:eastAsia="zh-CN"/>
        </w:rPr>
        <w:t>47</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28"/>
          <w:szCs w:val="28"/>
        </w:rPr>
        <w:t xml:space="preserve">（六）质量管理 ....................................... </w:t>
      </w:r>
      <w:r>
        <w:rPr>
          <w:rFonts w:hint="eastAsia" w:ascii="仿宋_GB2312" w:hAnsi="仿宋_GB2312" w:eastAsia="仿宋_GB2312" w:cs="仿宋_GB2312"/>
          <w:b w:val="0"/>
          <w:bCs w:val="0"/>
          <w:kern w:val="56"/>
          <w:sz w:val="28"/>
          <w:szCs w:val="28"/>
          <w:lang w:val="en-US" w:eastAsia="zh-CN"/>
        </w:rPr>
        <w:t>49</w:t>
      </w:r>
      <w:r>
        <w:rPr>
          <w:rFonts w:hint="eastAsia" w:ascii="仿宋_GB2312" w:hAnsi="仿宋_GB2312" w:eastAsia="仿宋_GB2312" w:cs="仿宋_GB2312"/>
          <w:b w:val="0"/>
          <w:bCs w:val="0"/>
          <w:kern w:val="56"/>
          <w:sz w:val="28"/>
          <w:szCs w:val="28"/>
        </w:rPr>
        <w:t xml:space="preserve"> </w:t>
      </w:r>
    </w:p>
    <w:p>
      <w:pPr>
        <w:pStyle w:val="4"/>
        <w:keepNext w:val="0"/>
        <w:keepLines w:val="0"/>
        <w:pageBreakBefore w:val="0"/>
        <w:kinsoku/>
        <w:overflowPunct/>
        <w:topLinePunct w:val="0"/>
        <w:autoSpaceDE w:val="0"/>
        <w:autoSpaceDN w:val="0"/>
        <w:bidi w:val="0"/>
        <w:adjustRightInd/>
        <w:snapToGrid/>
        <w:spacing w:before="0" w:beforeAutospacing="0" w:afterAutospacing="0" w:line="560" w:lineRule="exact"/>
        <w:ind w:left="0" w:leftChars="0" w:right="329" w:firstLine="0" w:firstLineChars="0"/>
        <w:jc w:val="both"/>
        <w:textAlignment w:val="auto"/>
        <w:rPr>
          <w:rFonts w:hint="default" w:ascii="仿宋_GB2312" w:hAnsi="仿宋_GB2312" w:eastAsia="仿宋_GB2312" w:cs="仿宋_GB2312"/>
          <w:b w:val="0"/>
          <w:bCs w:val="0"/>
          <w:kern w:val="56"/>
          <w:sz w:val="24"/>
          <w:szCs w:val="24"/>
          <w:lang w:val="en-US"/>
        </w:rPr>
      </w:pPr>
      <w:r>
        <w:rPr>
          <w:rFonts w:hint="eastAsia" w:ascii="仿宋_GB2312" w:hAnsi="仿宋_GB2312" w:eastAsia="仿宋_GB2312" w:cs="仿宋_GB2312"/>
          <w:b w:val="0"/>
          <w:bCs w:val="0"/>
          <w:kern w:val="56"/>
          <w:sz w:val="28"/>
          <w:szCs w:val="28"/>
          <w:lang w:val="en-US" w:eastAsia="zh-CN"/>
        </w:rPr>
        <w:t>九</w:t>
      </w:r>
      <w:r>
        <w:rPr>
          <w:rFonts w:hint="eastAsia" w:ascii="仿宋_GB2312" w:hAnsi="仿宋_GB2312" w:eastAsia="仿宋_GB2312" w:cs="仿宋_GB2312"/>
          <w:b w:val="0"/>
          <w:bCs w:val="0"/>
          <w:kern w:val="56"/>
          <w:sz w:val="28"/>
          <w:szCs w:val="28"/>
        </w:rPr>
        <w:t>、</w:t>
      </w:r>
      <w:r>
        <w:rPr>
          <w:rFonts w:hint="eastAsia" w:ascii="仿宋_GB2312" w:hAnsi="仿宋_GB2312" w:eastAsia="仿宋_GB2312" w:cs="仿宋_GB2312"/>
          <w:b w:val="0"/>
          <w:bCs w:val="0"/>
          <w:kern w:val="56"/>
          <w:sz w:val="28"/>
          <w:szCs w:val="28"/>
          <w:lang w:val="en-US" w:eastAsia="zh-CN"/>
        </w:rPr>
        <w:t>毕业要求</w:t>
      </w:r>
      <w:r>
        <w:rPr>
          <w:rFonts w:hint="eastAsia" w:ascii="仿宋_GB2312" w:hAnsi="仿宋_GB2312" w:eastAsia="仿宋_GB2312" w:cs="仿宋_GB2312"/>
          <w:b w:val="0"/>
          <w:bCs w:val="0"/>
          <w:kern w:val="56"/>
          <w:sz w:val="28"/>
          <w:szCs w:val="28"/>
        </w:rPr>
        <w:t xml:space="preserve"> ............................................ </w:t>
      </w:r>
      <w:r>
        <w:rPr>
          <w:rFonts w:hint="eastAsia" w:ascii="仿宋_GB2312" w:hAnsi="仿宋_GB2312" w:eastAsia="仿宋_GB2312" w:cs="仿宋_GB2312"/>
          <w:b w:val="0"/>
          <w:bCs w:val="0"/>
          <w:kern w:val="56"/>
          <w:sz w:val="28"/>
          <w:szCs w:val="28"/>
          <w:lang w:val="en-US" w:eastAsia="zh-CN"/>
        </w:rPr>
        <w:t>51</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4"/>
          <w:szCs w:val="24"/>
        </w:rPr>
        <w:sectPr>
          <w:footerReference r:id="rId3" w:type="default"/>
          <w:pgSz w:w="11910" w:h="16840"/>
          <w:pgMar w:top="2098" w:right="1474" w:bottom="1984" w:left="1587" w:header="0" w:footer="1019" w:gutter="0"/>
          <w:pgNumType w:start="1"/>
          <w:cols w:space="720" w:num="1"/>
        </w:sectPr>
      </w:pPr>
    </w:p>
    <w:p>
      <w:pPr>
        <w:pStyle w:val="2"/>
        <w:keepNext w:val="0"/>
        <w:keepLines w:val="0"/>
        <w:pageBreakBefore w:val="0"/>
        <w:kinsoku/>
        <w:overflowPunct/>
        <w:topLinePunct w:val="0"/>
        <w:autoSpaceDE w:val="0"/>
        <w:autoSpaceDN w:val="0"/>
        <w:bidi w:val="0"/>
        <w:adjustRightInd/>
        <w:snapToGrid/>
        <w:spacing w:beforeAutospacing="0" w:afterAutospacing="0" w:line="560" w:lineRule="exact"/>
        <w:textAlignment w:val="auto"/>
        <w:rPr>
          <w:rFonts w:hint="eastAsia" w:ascii="仿宋_GB2312" w:hAnsi="仿宋_GB2312" w:eastAsia="仿宋_GB2312" w:cs="仿宋_GB2312"/>
          <w:b w:val="0"/>
          <w:bCs w:val="0"/>
          <w:kern w:val="56"/>
          <w:sz w:val="24"/>
          <w:szCs w:val="24"/>
        </w:rPr>
      </w:pPr>
    </w:p>
    <w:p>
      <w:pPr>
        <w:keepNext w:val="0"/>
        <w:keepLines w:val="0"/>
        <w:pageBreakBefore w:val="0"/>
        <w:kinsoku/>
        <w:overflowPunct/>
        <w:topLinePunct w:val="0"/>
        <w:autoSpaceDE w:val="0"/>
        <w:autoSpaceDN w:val="0"/>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val="0"/>
          <w:kern w:val="56"/>
          <w:sz w:val="44"/>
          <w:szCs w:val="44"/>
        </w:rPr>
      </w:pPr>
      <w:r>
        <w:rPr>
          <w:rFonts w:hint="eastAsia" w:ascii="方正小标宋简体" w:hAnsi="方正小标宋简体" w:eastAsia="方正小标宋简体" w:cs="方正小标宋简体"/>
          <w:b w:val="0"/>
          <w:bCs w:val="0"/>
          <w:kern w:val="56"/>
          <w:sz w:val="44"/>
          <w:szCs w:val="44"/>
          <w:lang w:val="en-US" w:eastAsia="zh-CN"/>
        </w:rPr>
        <w:t>智能设备运行与维修</w:t>
      </w:r>
      <w:r>
        <w:rPr>
          <w:rFonts w:hint="eastAsia" w:ascii="方正小标宋简体" w:hAnsi="方正小标宋简体" w:eastAsia="方正小标宋简体" w:cs="方正小标宋简体"/>
          <w:b w:val="0"/>
          <w:bCs w:val="0"/>
          <w:kern w:val="56"/>
          <w:sz w:val="44"/>
          <w:szCs w:val="44"/>
        </w:rPr>
        <w:t>专业（三年制）</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866" w:firstLineChars="197"/>
        <w:jc w:val="center"/>
        <w:textAlignment w:val="auto"/>
        <w:rPr>
          <w:rFonts w:hint="eastAsia" w:ascii="方正小标宋简体" w:hAnsi="方正小标宋简体" w:eastAsia="方正小标宋简体" w:cs="方正小标宋简体"/>
          <w:b w:val="0"/>
          <w:bCs w:val="0"/>
          <w:kern w:val="56"/>
          <w:sz w:val="44"/>
          <w:szCs w:val="44"/>
        </w:rPr>
      </w:pPr>
      <w:r>
        <w:rPr>
          <w:rFonts w:hint="eastAsia" w:ascii="方正小标宋简体" w:hAnsi="方正小标宋简体" w:eastAsia="方正小标宋简体" w:cs="方正小标宋简体"/>
          <w:b w:val="0"/>
          <w:bCs w:val="0"/>
          <w:kern w:val="56"/>
          <w:sz w:val="44"/>
          <w:szCs w:val="44"/>
        </w:rPr>
        <w:t>人才培养方案</w:t>
      </w:r>
    </w:p>
    <w:p>
      <w:pPr>
        <w:keepNext w:val="0"/>
        <w:keepLines w:val="0"/>
        <w:pageBreakBefore w:val="0"/>
        <w:kinsoku/>
        <w:overflowPunct/>
        <w:topLinePunct w:val="0"/>
        <w:autoSpaceDE w:val="0"/>
        <w:autoSpaceDN w:val="0"/>
        <w:bidi w:val="0"/>
        <w:adjustRightInd/>
        <w:snapToGrid/>
        <w:spacing w:beforeAutospacing="0" w:afterAutospacing="0" w:line="560" w:lineRule="exact"/>
        <w:ind w:right="110" w:rightChars="50" w:firstLine="640" w:firstLineChars="200"/>
        <w:textAlignment w:val="auto"/>
        <w:rPr>
          <w:rFonts w:hint="eastAsia" w:ascii="黑体" w:hAnsi="黑体" w:eastAsia="黑体" w:cs="黑体"/>
          <w:b w:val="0"/>
          <w:bCs w:val="0"/>
          <w:kern w:val="56"/>
          <w:sz w:val="32"/>
          <w:szCs w:val="32"/>
        </w:rPr>
      </w:pPr>
      <w:bookmarkStart w:id="2" w:name="_bookmark0"/>
      <w:bookmarkEnd w:id="2"/>
      <w:r>
        <w:rPr>
          <w:rFonts w:hint="eastAsia" w:ascii="黑体" w:hAnsi="黑体" w:eastAsia="黑体" w:cs="黑体"/>
          <w:b w:val="0"/>
          <w:bCs w:val="0"/>
          <w:kern w:val="56"/>
          <w:sz w:val="32"/>
          <w:szCs w:val="32"/>
        </w:rPr>
        <w:t>一、专业名称与代码</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firstLine="646" w:firstLineChars="202"/>
        <w:textAlignment w:val="auto"/>
        <w:rPr>
          <w:rFonts w:hint="eastAsia" w:ascii="仿宋_GB2312" w:hAnsi="仿宋_GB2312" w:eastAsia="仿宋_GB2312" w:cs="仿宋_GB2312"/>
          <w:b w:val="0"/>
          <w:bCs w:val="0"/>
          <w:kern w:val="56"/>
          <w:sz w:val="28"/>
          <w:szCs w:val="28"/>
        </w:rPr>
      </w:pPr>
      <w:r>
        <w:rPr>
          <w:rFonts w:hint="eastAsia" w:ascii="仿宋_GB2312" w:hAnsi="仿宋_GB2312" w:eastAsia="仿宋_GB2312" w:cs="仿宋_GB2312"/>
          <w:b w:val="0"/>
          <w:bCs w:val="0"/>
          <w:kern w:val="56"/>
          <w:sz w:val="32"/>
          <w:szCs w:val="32"/>
        </w:rPr>
        <w:t>专业名称：</w:t>
      </w:r>
      <w:r>
        <w:rPr>
          <w:rFonts w:hint="eastAsia" w:ascii="仿宋_GB2312" w:hAnsi="仿宋_GB2312" w:eastAsia="仿宋_GB2312" w:cs="仿宋_GB2312"/>
          <w:b w:val="0"/>
          <w:bCs w:val="0"/>
          <w:kern w:val="56"/>
          <w:sz w:val="32"/>
          <w:szCs w:val="32"/>
          <w:lang w:val="en-US" w:eastAsia="zh-CN"/>
        </w:rPr>
        <w:t>智能设备运行与维修</w:t>
      </w:r>
      <w:r>
        <w:rPr>
          <w:rFonts w:hint="eastAsia" w:ascii="仿宋_GB2312" w:hAnsi="仿宋_GB2312" w:eastAsia="仿宋_GB2312" w:cs="仿宋_GB2312"/>
          <w:b w:val="0"/>
          <w:bCs w:val="0"/>
          <w:kern w:val="56"/>
          <w:sz w:val="32"/>
          <w:szCs w:val="32"/>
        </w:rPr>
        <w:t>专业（三年制）</w:t>
      </w:r>
      <w:r>
        <w:rPr>
          <w:rFonts w:hint="eastAsia" w:ascii="仿宋_GB2312" w:hAnsi="仿宋_GB2312" w:eastAsia="仿宋_GB2312" w:cs="仿宋_GB2312"/>
          <w:b w:val="0"/>
          <w:bCs w:val="0"/>
          <w:kern w:val="56"/>
          <w:sz w:val="28"/>
          <w:szCs w:val="28"/>
        </w:rPr>
        <w:t xml:space="preserve"> </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firstLine="646" w:firstLineChars="202"/>
        <w:textAlignment w:val="auto"/>
        <w:rPr>
          <w:rFonts w:hint="eastAsia" w:ascii="仿宋_GB2312" w:hAnsi="仿宋_GB2312" w:eastAsia="仿宋_GB2312" w:cs="仿宋_GB2312"/>
          <w:b w:val="0"/>
          <w:bCs w:val="0"/>
          <w:kern w:val="56"/>
          <w:sz w:val="32"/>
          <w:szCs w:val="32"/>
        </w:rPr>
      </w:pPr>
      <w:r>
        <w:rPr>
          <w:rFonts w:hint="eastAsia" w:ascii="仿宋_GB2312" w:hAnsi="仿宋_GB2312" w:eastAsia="仿宋_GB2312" w:cs="仿宋_GB2312"/>
          <w:b w:val="0"/>
          <w:bCs w:val="0"/>
          <w:kern w:val="56"/>
          <w:sz w:val="32"/>
          <w:szCs w:val="32"/>
        </w:rPr>
        <w:t>专业代码：</w:t>
      </w:r>
      <w:r>
        <w:rPr>
          <w:rFonts w:hint="eastAsia" w:ascii="仿宋_GB2312" w:hAnsi="仿宋_GB2312" w:eastAsia="仿宋_GB2312" w:cs="仿宋_GB2312"/>
          <w:b w:val="0"/>
          <w:bCs w:val="0"/>
          <w:kern w:val="56"/>
          <w:sz w:val="32"/>
          <w:szCs w:val="32"/>
          <w:lang w:val="en-US" w:eastAsia="zh-CN"/>
        </w:rPr>
        <w:t xml:space="preserve">660201 </w:t>
      </w:r>
    </w:p>
    <w:p>
      <w:pPr>
        <w:keepNext w:val="0"/>
        <w:keepLines w:val="0"/>
        <w:pageBreakBefore w:val="0"/>
        <w:kinsoku/>
        <w:overflowPunct/>
        <w:topLinePunct w:val="0"/>
        <w:autoSpaceDE w:val="0"/>
        <w:autoSpaceDN w:val="0"/>
        <w:bidi w:val="0"/>
        <w:adjustRightInd/>
        <w:snapToGrid/>
        <w:spacing w:beforeAutospacing="0" w:afterAutospacing="0" w:line="560" w:lineRule="exact"/>
        <w:ind w:right="110" w:rightChars="50" w:firstLine="640" w:firstLineChars="200"/>
        <w:textAlignment w:val="auto"/>
        <w:rPr>
          <w:rFonts w:hint="eastAsia" w:ascii="黑体" w:hAnsi="黑体" w:eastAsia="黑体" w:cs="黑体"/>
          <w:b w:val="0"/>
          <w:bCs w:val="0"/>
          <w:kern w:val="56"/>
          <w:sz w:val="32"/>
          <w:szCs w:val="32"/>
        </w:rPr>
      </w:pPr>
      <w:bookmarkStart w:id="3" w:name="_bookmark1"/>
      <w:bookmarkEnd w:id="3"/>
      <w:r>
        <w:rPr>
          <w:rFonts w:hint="eastAsia" w:ascii="黑体" w:hAnsi="黑体" w:eastAsia="黑体" w:cs="黑体"/>
          <w:b w:val="0"/>
          <w:bCs w:val="0"/>
          <w:kern w:val="56"/>
          <w:sz w:val="32"/>
          <w:szCs w:val="32"/>
        </w:rPr>
        <w:t>二、入学要求</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firstLine="646" w:firstLineChars="202"/>
        <w:textAlignment w:val="auto"/>
        <w:rPr>
          <w:rFonts w:hint="eastAsia" w:ascii="仿宋_GB2312" w:hAnsi="仿宋_GB2312" w:eastAsia="仿宋_GB2312" w:cs="仿宋_GB2312"/>
          <w:b w:val="0"/>
          <w:bCs w:val="0"/>
          <w:kern w:val="56"/>
          <w:sz w:val="32"/>
          <w:szCs w:val="32"/>
        </w:rPr>
      </w:pPr>
      <w:r>
        <w:rPr>
          <w:rFonts w:hint="eastAsia" w:ascii="仿宋_GB2312" w:hAnsi="仿宋_GB2312" w:eastAsia="仿宋_GB2312" w:cs="仿宋_GB2312"/>
          <w:b w:val="0"/>
          <w:bCs w:val="0"/>
          <w:kern w:val="56"/>
          <w:sz w:val="32"/>
          <w:szCs w:val="32"/>
          <w:lang w:val="en-US" w:eastAsia="zh-CN"/>
        </w:rPr>
        <w:t>初中毕业生或具有同等学力者</w:t>
      </w:r>
      <w:r>
        <w:rPr>
          <w:rFonts w:hint="eastAsia" w:ascii="仿宋_GB2312" w:hAnsi="仿宋_GB2312" w:eastAsia="仿宋_GB2312" w:cs="仿宋_GB2312"/>
          <w:b w:val="0"/>
          <w:bCs w:val="0"/>
          <w:kern w:val="56"/>
          <w:sz w:val="32"/>
          <w:szCs w:val="32"/>
        </w:rPr>
        <w:t xml:space="preserve"> </w:t>
      </w:r>
    </w:p>
    <w:p>
      <w:pPr>
        <w:keepNext w:val="0"/>
        <w:keepLines w:val="0"/>
        <w:pageBreakBefore w:val="0"/>
        <w:kinsoku/>
        <w:overflowPunct/>
        <w:topLinePunct w:val="0"/>
        <w:autoSpaceDE w:val="0"/>
        <w:autoSpaceDN w:val="0"/>
        <w:bidi w:val="0"/>
        <w:adjustRightInd/>
        <w:snapToGrid/>
        <w:spacing w:beforeAutospacing="0" w:afterAutospacing="0" w:line="560" w:lineRule="exact"/>
        <w:ind w:right="110" w:rightChars="50" w:firstLine="640" w:firstLineChars="200"/>
        <w:textAlignment w:val="auto"/>
        <w:rPr>
          <w:rFonts w:hint="eastAsia" w:ascii="黑体" w:hAnsi="黑体" w:eastAsia="黑体" w:cs="黑体"/>
          <w:b w:val="0"/>
          <w:bCs w:val="0"/>
          <w:kern w:val="56"/>
          <w:sz w:val="32"/>
          <w:szCs w:val="32"/>
          <w:lang w:eastAsia="zh-CN"/>
        </w:rPr>
      </w:pPr>
      <w:r>
        <w:rPr>
          <w:rFonts w:hint="eastAsia" w:ascii="黑体" w:hAnsi="黑体" w:eastAsia="黑体" w:cs="黑体"/>
          <w:b w:val="0"/>
          <w:bCs w:val="0"/>
          <w:kern w:val="56"/>
          <w:sz w:val="32"/>
          <w:szCs w:val="32"/>
          <w:lang w:val="en-US" w:eastAsia="zh-CN"/>
        </w:rPr>
        <w:t>三</w:t>
      </w:r>
      <w:r>
        <w:rPr>
          <w:rFonts w:hint="eastAsia" w:ascii="黑体" w:hAnsi="黑体" w:eastAsia="黑体" w:cs="黑体"/>
          <w:b w:val="0"/>
          <w:bCs w:val="0"/>
          <w:kern w:val="56"/>
          <w:sz w:val="32"/>
          <w:szCs w:val="32"/>
        </w:rPr>
        <w:t>、</w:t>
      </w:r>
      <w:r>
        <w:rPr>
          <w:rFonts w:hint="eastAsia" w:ascii="黑体" w:hAnsi="黑体" w:eastAsia="黑体" w:cs="黑体"/>
          <w:b w:val="0"/>
          <w:bCs w:val="0"/>
          <w:kern w:val="56"/>
          <w:sz w:val="32"/>
          <w:szCs w:val="32"/>
          <w:lang w:val="en-US" w:eastAsia="zh-CN"/>
        </w:rPr>
        <w:t>修业年限</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firstLine="646" w:firstLineChars="202"/>
        <w:textAlignment w:val="auto"/>
        <w:rPr>
          <w:rFonts w:hint="eastAsia" w:ascii="仿宋_GB2312" w:hAnsi="仿宋_GB2312" w:eastAsia="仿宋_GB2312" w:cs="仿宋_GB2312"/>
          <w:b w:val="0"/>
          <w:bCs w:val="0"/>
          <w:kern w:val="56"/>
          <w:sz w:val="32"/>
          <w:szCs w:val="32"/>
        </w:rPr>
      </w:pPr>
      <w:r>
        <w:rPr>
          <w:rFonts w:hint="eastAsia" w:ascii="仿宋_GB2312" w:hAnsi="仿宋_GB2312" w:eastAsia="仿宋_GB2312" w:cs="仿宋_GB2312"/>
          <w:b w:val="0"/>
          <w:bCs w:val="0"/>
          <w:kern w:val="56"/>
          <w:sz w:val="32"/>
          <w:szCs w:val="32"/>
          <w:lang w:val="en-US" w:eastAsia="zh-CN"/>
        </w:rPr>
        <w:t>全日制学历教育，</w:t>
      </w:r>
      <w:r>
        <w:rPr>
          <w:rFonts w:hint="eastAsia" w:ascii="仿宋_GB2312" w:hAnsi="仿宋_GB2312" w:eastAsia="仿宋_GB2312" w:cs="仿宋_GB2312"/>
          <w:b w:val="0"/>
          <w:bCs w:val="0"/>
          <w:kern w:val="56"/>
          <w:sz w:val="32"/>
          <w:szCs w:val="32"/>
        </w:rPr>
        <w:t xml:space="preserve">学制3年 </w:t>
      </w:r>
    </w:p>
    <w:p>
      <w:pPr>
        <w:keepNext w:val="0"/>
        <w:keepLines w:val="0"/>
        <w:pageBreakBefore w:val="0"/>
        <w:numPr>
          <w:ilvl w:val="0"/>
          <w:numId w:val="0"/>
        </w:numPr>
        <w:kinsoku/>
        <w:overflowPunct/>
        <w:topLinePunct w:val="0"/>
        <w:autoSpaceDE w:val="0"/>
        <w:autoSpaceDN w:val="0"/>
        <w:bidi w:val="0"/>
        <w:adjustRightInd/>
        <w:snapToGrid/>
        <w:spacing w:beforeAutospacing="0" w:afterAutospacing="0" w:line="560" w:lineRule="exact"/>
        <w:ind w:right="110" w:rightChars="50" w:firstLine="640" w:firstLineChars="200"/>
        <w:textAlignment w:val="auto"/>
        <w:rPr>
          <w:rFonts w:hint="eastAsia" w:ascii="黑体" w:hAnsi="黑体" w:eastAsia="黑体" w:cs="黑体"/>
          <w:b w:val="0"/>
          <w:bCs w:val="0"/>
          <w:kern w:val="56"/>
          <w:sz w:val="32"/>
          <w:szCs w:val="32"/>
        </w:rPr>
      </w:pPr>
      <w:bookmarkStart w:id="4" w:name="_bookmark2"/>
      <w:bookmarkEnd w:id="4"/>
      <w:bookmarkStart w:id="5" w:name="_bookmark3"/>
      <w:bookmarkEnd w:id="5"/>
      <w:r>
        <w:rPr>
          <w:rFonts w:hint="eastAsia" w:ascii="黑体" w:hAnsi="黑体" w:eastAsia="黑体" w:cs="黑体"/>
          <w:b w:val="0"/>
          <w:bCs w:val="0"/>
          <w:kern w:val="56"/>
          <w:sz w:val="32"/>
          <w:szCs w:val="32"/>
          <w:lang w:val="en-US" w:eastAsia="zh-CN"/>
        </w:rPr>
        <w:t>四、</w:t>
      </w:r>
      <w:r>
        <w:rPr>
          <w:rFonts w:hint="eastAsia" w:ascii="黑体" w:hAnsi="黑体" w:eastAsia="黑体" w:cs="黑体"/>
          <w:b w:val="0"/>
          <w:bCs w:val="0"/>
          <w:kern w:val="56"/>
          <w:sz w:val="32"/>
          <w:szCs w:val="32"/>
        </w:rPr>
        <w:t>职业（岗位）面向</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面向装配钳工、机修钳工、电工、机床装调维修工、工业机器人系统运维员等职业，普通机电设备、数控机床、工业机器人及智能制造单元的安装、调试与维护等岗位（群）。</w:t>
      </w:r>
    </w:p>
    <w:p>
      <w:pPr>
        <w:keepNext w:val="0"/>
        <w:keepLines w:val="0"/>
        <w:pageBreakBefore w:val="0"/>
        <w:numPr>
          <w:ilvl w:val="0"/>
          <w:numId w:val="0"/>
        </w:numPr>
        <w:kinsoku/>
        <w:overflowPunct/>
        <w:topLinePunct w:val="0"/>
        <w:autoSpaceDE w:val="0"/>
        <w:autoSpaceDN w:val="0"/>
        <w:bidi w:val="0"/>
        <w:adjustRightInd/>
        <w:snapToGrid/>
        <w:spacing w:beforeAutospacing="0" w:afterAutospacing="0" w:line="560" w:lineRule="exact"/>
        <w:ind w:right="110" w:rightChars="50"/>
        <w:textAlignment w:val="auto"/>
        <w:rPr>
          <w:rFonts w:hint="eastAsia" w:ascii="黑体" w:hAnsi="黑体" w:eastAsia="黑体" w:cs="黑体"/>
          <w:b w:val="0"/>
          <w:bCs w:val="0"/>
          <w:kern w:val="56"/>
          <w:sz w:val="32"/>
          <w:szCs w:val="32"/>
        </w:rPr>
      </w:pPr>
      <w:bookmarkStart w:id="6" w:name="_bookmark4"/>
      <w:bookmarkEnd w:id="6"/>
      <w:r>
        <w:rPr>
          <w:rFonts w:hint="eastAsia" w:ascii="黑体" w:hAnsi="黑体" w:eastAsia="黑体" w:cs="黑体"/>
          <w:b w:val="0"/>
          <w:bCs w:val="0"/>
          <w:kern w:val="56"/>
          <w:sz w:val="32"/>
          <w:szCs w:val="32"/>
          <w:lang w:val="en-US" w:eastAsia="zh-CN"/>
        </w:rPr>
        <w:t xml:space="preserve">    五、</w:t>
      </w:r>
      <w:r>
        <w:rPr>
          <w:rFonts w:hint="eastAsia" w:ascii="黑体" w:hAnsi="黑体" w:eastAsia="黑体" w:cs="黑体"/>
          <w:b w:val="0"/>
          <w:bCs w:val="0"/>
          <w:kern w:val="56"/>
          <w:sz w:val="32"/>
          <w:szCs w:val="32"/>
        </w:rPr>
        <w:t>培养目标</w:t>
      </w:r>
      <w:r>
        <w:rPr>
          <w:rFonts w:hint="eastAsia" w:ascii="黑体" w:hAnsi="黑体" w:eastAsia="黑体" w:cs="黑体"/>
          <w:b w:val="0"/>
          <w:bCs w:val="0"/>
          <w:kern w:val="56"/>
          <w:sz w:val="32"/>
          <w:szCs w:val="32"/>
          <w:lang w:val="en-US" w:eastAsia="zh-CN"/>
        </w:rPr>
        <w:t>和</w:t>
      </w:r>
      <w:r>
        <w:rPr>
          <w:rFonts w:hint="eastAsia" w:ascii="黑体" w:hAnsi="黑体" w:eastAsia="黑体" w:cs="黑体"/>
          <w:b w:val="0"/>
          <w:bCs w:val="0"/>
          <w:kern w:val="56"/>
          <w:sz w:val="32"/>
          <w:szCs w:val="32"/>
        </w:rPr>
        <w:t>培养规格</w:t>
      </w:r>
      <w:bookmarkStart w:id="7" w:name="_bookmark6"/>
      <w:bookmarkEnd w:id="7"/>
      <w:bookmarkStart w:id="8" w:name="_bookmark5"/>
      <w:bookmarkEnd w:id="8"/>
    </w:p>
    <w:p>
      <w:pPr>
        <w:keepNext w:val="0"/>
        <w:keepLines w:val="0"/>
        <w:pageBreakBefore w:val="0"/>
        <w:numPr>
          <w:ilvl w:val="0"/>
          <w:numId w:val="0"/>
        </w:numPr>
        <w:kinsoku/>
        <w:overflowPunct/>
        <w:topLinePunct w:val="0"/>
        <w:autoSpaceDE w:val="0"/>
        <w:autoSpaceDN w:val="0"/>
        <w:bidi w:val="0"/>
        <w:adjustRightInd/>
        <w:snapToGrid/>
        <w:spacing w:beforeAutospacing="0" w:afterAutospacing="0" w:line="560" w:lineRule="exact"/>
        <w:ind w:right="110" w:rightChars="50" w:firstLine="640" w:firstLineChars="200"/>
        <w:textAlignment w:val="auto"/>
        <w:rPr>
          <w:rFonts w:hint="eastAsia" w:ascii="楷体" w:hAnsi="楷体" w:eastAsia="楷体" w:cs="楷体"/>
          <w:b w:val="0"/>
          <w:bCs w:val="0"/>
          <w:kern w:val="56"/>
          <w:sz w:val="32"/>
          <w:szCs w:val="32"/>
        </w:rPr>
      </w:pPr>
      <w:r>
        <w:rPr>
          <w:rFonts w:hint="eastAsia" w:ascii="楷体" w:hAnsi="楷体" w:eastAsia="楷体" w:cs="楷体"/>
          <w:b w:val="0"/>
          <w:bCs w:val="0"/>
          <w:kern w:val="56"/>
          <w:sz w:val="32"/>
          <w:szCs w:val="32"/>
          <w:lang w:val="en-US" w:eastAsia="zh-CN"/>
        </w:rPr>
        <w:t>（一）</w:t>
      </w:r>
      <w:r>
        <w:rPr>
          <w:rFonts w:hint="eastAsia" w:ascii="楷体" w:hAnsi="楷体" w:eastAsia="楷体" w:cs="楷体"/>
          <w:b w:val="0"/>
          <w:bCs w:val="0"/>
          <w:kern w:val="56"/>
          <w:sz w:val="32"/>
          <w:szCs w:val="32"/>
        </w:rPr>
        <w:t>培养目标</w:t>
      </w:r>
    </w:p>
    <w:p>
      <w:pPr>
        <w:keepNext w:val="0"/>
        <w:keepLines w:val="0"/>
        <w:widowControl/>
        <w:suppressLineNumbers w:val="0"/>
        <w:ind w:firstLine="640" w:firstLineChars="200"/>
        <w:jc w:val="left"/>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本专业以习近平新时代中国特色社会主义思想为指引，深入贯彻党的二十大精神，以立德树人为根本任务，旨在培养德智体美劳全面发展，掌握扎实的科学文化基础和机械制图、机械制造、电工电子、电气控制及工业互联网等知识，具备机械和电气系统装调与维护等能力，具有工匠精神和信息素养，能够从事普通机电设备、智能制造设备及智能制造单元的安装、调试、运行、维护、管理及售后技术服务等工作的技术技能人才。</w:t>
      </w:r>
    </w:p>
    <w:p>
      <w:pPr>
        <w:keepNext w:val="0"/>
        <w:keepLines w:val="0"/>
        <w:widowControl/>
        <w:suppressLineNumbers w:val="0"/>
        <w:ind w:firstLine="640" w:firstLineChars="200"/>
        <w:jc w:val="left"/>
        <w:rPr>
          <w:rFonts w:hint="eastAsia" w:ascii="仿宋_GB2312" w:hAnsi="仿宋_GB2312" w:eastAsia="仿宋_GB2312" w:cs="仿宋_GB2312"/>
          <w:b w:val="0"/>
          <w:bCs w:val="0"/>
          <w:kern w:val="56"/>
          <w:sz w:val="32"/>
          <w:szCs w:val="32"/>
          <w:lang w:val="en-US" w:eastAsia="zh-CN" w:bidi="zh-CN"/>
        </w:rPr>
      </w:pP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0" w:firstLineChars="200"/>
        <w:textAlignment w:val="auto"/>
        <w:rPr>
          <w:rFonts w:hint="eastAsia" w:ascii="楷体" w:hAnsi="楷体" w:eastAsia="楷体" w:cs="楷体"/>
          <w:b w:val="0"/>
          <w:bCs w:val="0"/>
          <w:kern w:val="56"/>
          <w:sz w:val="32"/>
          <w:szCs w:val="32"/>
          <w:lang w:val="en-US" w:eastAsia="zh-CN"/>
        </w:rPr>
      </w:pPr>
      <w:r>
        <w:rPr>
          <w:rFonts w:hint="eastAsia" w:ascii="楷体" w:hAnsi="楷体" w:eastAsia="楷体" w:cs="楷体"/>
          <w:b w:val="0"/>
          <w:bCs w:val="0"/>
          <w:kern w:val="56"/>
          <w:sz w:val="32"/>
          <w:szCs w:val="32"/>
          <w:lang w:val="en-US" w:eastAsia="zh-CN" w:bidi="zh-CN"/>
        </w:rPr>
        <w:t>（二）</w:t>
      </w:r>
      <w:r>
        <w:rPr>
          <w:rFonts w:hint="eastAsia" w:ascii="楷体" w:hAnsi="楷体" w:eastAsia="楷体" w:cs="楷体"/>
          <w:b w:val="0"/>
          <w:bCs w:val="0"/>
          <w:kern w:val="56"/>
          <w:sz w:val="32"/>
          <w:szCs w:val="32"/>
          <w:lang w:val="en-US" w:eastAsia="zh-CN"/>
        </w:rPr>
        <w:t>培养规格</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0" w:firstLineChars="200"/>
        <w:textAlignment w:val="auto"/>
        <w:rPr>
          <w:rFonts w:hint="default"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本专业毕业生应具有以下职业素养、专业知识和技能:</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1.综合素养</w:t>
      </w:r>
    </w:p>
    <w:p>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（1）具有正确的世界观、人生观、价值观。拥护中国共产党领导，践行社会主义核心价值观，具有爱国情怀，国家认同感，中华民族自豪感，遵守法律，遵规守纪，具有社会责任感和参与意识。</w:t>
      </w:r>
    </w:p>
    <w:p>
      <w:pPr>
        <w:keepNext w:val="0"/>
        <w:keepLines w:val="0"/>
        <w:pageBreakBefore w:val="0"/>
        <w:widowControl w:val="0"/>
        <w:tabs>
          <w:tab w:val="left" w:pos="9781"/>
        </w:tabs>
        <w:kinsoku/>
        <w:wordWrap/>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（2）具有良好的道德品质、职业素养、竞争和发展意识。遵守履行道德准则和行为规范；尊重劳动、热爱劳动；崇德向善、诚实守信、爱岗敬业，具有精益求精的工匠精神。</w:t>
      </w:r>
    </w:p>
    <w:p>
      <w:pPr>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（3）具有健康的身体和心理。达到《国家学生体质健康标准》要求，具有健康的体魄和心理、健全的人格；具有一定的审美和人文素养。</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（4）具有良好的责任心、进取心和坚强的意志。具有良好的职业形象和服务意识；具有从事工业机器人相关职业的应具备的其它职业素要求。</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（5）具有良好的人际交往、团队协作能力。具有良好的书面表达和口头表达能力。具有质量意识、绿色环保意识、安全意识、职业生涯规划意识等。</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（6）具有良好的人文素养和继续学习能力。掌握一定的学习方法，具有良好的生活习惯、行为习惯和自我管理能力。具有创新创业意识和能力。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（7）具有运用计算机进行技术交流和信息处理的能力。具有借助工具查阅中、英文技术资料的基础能力。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default"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2.知识目标</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（1）掌握必备的思想政治理论、科学文化基础知识和中华优秀传统文化知识。</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（2）熟悉与本专业相关的英语、数学、信息技术等基本知识。</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default"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（3）掌握本专业机械制图、机械基础方面的知识，懂得机械工作原理能够准确表达机械技术要求。</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（4）具有一定的识图、手工绘图和计算机绘图能力，能熟练使用二维或三维绘图软件进行图纸的绘制。</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（5）能熟练操作和使用常见电子仪器、仪表，具备电子整机装配、调试、维修及电子产品检验能力，学会阅读电子整机线路图。</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（6）掌握电工电子基础知识，具备解决本专业涉及电工电子技术实际问题的基本能力。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（7）能操作和使用普通机床(普车)完成中等难度零件的加工。</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（8）具备钳工基本操作技能。</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（9）掌握数控加工设备的工作原理、熟悉数控机床的基本结构，具备操作和使用数控机床的能力。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（10）掌握数控机床加工的工艺分析与编程技术，能编制中等复杂程度的数控机床加工程序，正确使用刀具及夹具进行零件加工。</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（11）具备基本的机床设备维修维护能力。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（12）具备机械零部件检测能力与质量控制能力。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（13）具有收集、查阅机电技术资料和记录，整理已完成工作的能力。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（14）具备机电自动化设备安装、调试、运行和维修的基本能力以及智能设备维修和保养的能力。</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（15）具有一定独立工作能力，有良好的人际交流能力，团队合作精神和客户服务意识。</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755" w:firstLineChars="236"/>
        <w:textAlignment w:val="auto"/>
        <w:rPr>
          <w:rFonts w:hint="eastAsia" w:ascii="楷体" w:hAnsi="楷体" w:eastAsia="楷体" w:cs="楷体"/>
          <w:b w:val="0"/>
          <w:bCs w:val="0"/>
          <w:kern w:val="56"/>
          <w:sz w:val="32"/>
          <w:szCs w:val="32"/>
          <w:lang w:val="en-US" w:eastAsia="zh-CN"/>
        </w:rPr>
      </w:pPr>
      <w:r>
        <w:rPr>
          <w:rFonts w:hint="eastAsia" w:ascii="楷体" w:hAnsi="楷体" w:eastAsia="楷体" w:cs="楷体"/>
          <w:b w:val="0"/>
          <w:bCs w:val="0"/>
          <w:kern w:val="56"/>
          <w:sz w:val="32"/>
          <w:szCs w:val="32"/>
          <w:lang w:val="en-US" w:eastAsia="zh-CN"/>
        </w:rPr>
        <w:t>3.能力目标</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（1）具有应用计算机绘图软件绘制机械和电气图样的能力；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（2）具有正确使用手册、标准及其他与本专业有关技术资料的能力；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（3）</w:t>
      </w:r>
      <w:r>
        <w:rPr>
          <w:rFonts w:hint="default" w:ascii="仿宋_GB2312" w:hAnsi="仿宋_GB2312" w:eastAsia="仿宋_GB2312" w:cs="仿宋_GB2312"/>
          <w:b w:val="0"/>
          <w:bCs w:val="0"/>
          <w:kern w:val="56"/>
          <w:sz w:val="32"/>
          <w:szCs w:val="32"/>
          <w:lang w:val="en-US" w:eastAsia="zh-CN" w:bidi="zh-CN"/>
        </w:rPr>
        <w:t xml:space="preserve"> </w:t>
      </w:r>
      <w:r>
        <w:rPr>
          <w:rFonts w:hint="eastAsia" w:ascii="仿宋_GB2312" w:hAnsi="仿宋_GB2312" w:eastAsia="仿宋_GB2312" w:cs="仿宋_GB2312"/>
          <w:b w:val="0"/>
          <w:bCs w:val="0"/>
          <w:kern w:val="56"/>
          <w:sz w:val="32"/>
          <w:szCs w:val="32"/>
          <w:lang w:val="en-US" w:eastAsia="zh-CN" w:bidi="zh-CN"/>
        </w:rPr>
        <w:t xml:space="preserve">具有合理选用工程材料、通用机械零件、常用低压电器、传感器、可编程控制器、变频器及步进和伺服驱动器的能力；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（4）具有使用、维护和保养工量夹具、仪器仪表及辅助设备的能力；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（5）具有钳工操作、电工操作、常用机电设备操作、机械零部件拆装及工业网络线路布置、通信接口连接器的制作和测试的基本技能；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（6）具有典型智能设备的机械、电气、液压及气压传动系统的安装、调试、维护和常见故障排除的能力；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（7）初步具有智能制造单元的安装、调试、维护和简单故障排除的初步能力；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（8）具有适应制造业数字化发展需求的基本数字技能；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 xml:space="preserve">（9）具有安全生产、绿色生产、节能环保等意识； </w:t>
      </w:r>
    </w:p>
    <w:p>
      <w:pPr>
        <w:keepNext w:val="0"/>
        <w:keepLines w:val="0"/>
        <w:pageBreakBefore w:val="0"/>
        <w:kinsoku/>
        <w:overflowPunct/>
        <w:topLinePunct w:val="0"/>
        <w:autoSpaceDE w:val="0"/>
        <w:autoSpaceDN w:val="0"/>
        <w:bidi w:val="0"/>
        <w:adjustRightInd/>
        <w:snapToGrid/>
        <w:spacing w:beforeAutospacing="0" w:afterAutospacing="0" w:line="560" w:lineRule="exact"/>
        <w:ind w:firstLine="646" w:firstLineChars="202"/>
        <w:textAlignment w:val="auto"/>
        <w:rPr>
          <w:rFonts w:hint="eastAsia" w:ascii="仿宋_GB2312" w:hAnsi="仿宋_GB2312" w:eastAsia="仿宋_GB2312" w:cs="仿宋_GB2312"/>
          <w:b w:val="0"/>
          <w:bCs w:val="0"/>
          <w:kern w:val="56"/>
          <w:sz w:val="32"/>
          <w:szCs w:val="32"/>
          <w:lang w:val="en-US" w:eastAsia="zh-CN" w:bidi="zh-CN"/>
        </w:rPr>
      </w:pPr>
      <w:r>
        <w:rPr>
          <w:rFonts w:hint="eastAsia" w:ascii="仿宋_GB2312" w:hAnsi="仿宋_GB2312" w:eastAsia="仿宋_GB2312" w:cs="仿宋_GB2312"/>
          <w:b w:val="0"/>
          <w:bCs w:val="0"/>
          <w:kern w:val="56"/>
          <w:sz w:val="32"/>
          <w:szCs w:val="32"/>
          <w:lang w:val="en-US" w:eastAsia="zh-CN" w:bidi="zh-CN"/>
        </w:rPr>
        <w:t>（10）具有终身学习和可持续发展的能力。</w:t>
      </w:r>
    </w:p>
    <w:p>
      <w:pPr>
        <w:keepNext w:val="0"/>
        <w:keepLines w:val="0"/>
        <w:pageBreakBefore w:val="0"/>
        <w:tabs>
          <w:tab w:val="left" w:pos="9781"/>
        </w:tabs>
        <w:kinsoku/>
        <w:overflowPunct/>
        <w:topLinePunct w:val="0"/>
        <w:autoSpaceDE w:val="0"/>
        <w:autoSpaceDN w:val="0"/>
        <w:bidi w:val="0"/>
        <w:adjustRightInd/>
        <w:snapToGrid/>
        <w:spacing w:beforeAutospacing="0" w:afterAutospacing="0" w:line="560" w:lineRule="exact"/>
        <w:ind w:right="-51"/>
        <w:textAlignment w:val="auto"/>
        <w:rPr>
          <w:rFonts w:hint="eastAsia" w:ascii="黑体" w:hAnsi="黑体" w:eastAsia="黑体" w:cs="黑体"/>
          <w:b w:val="0"/>
          <w:bCs w:val="0"/>
          <w:kern w:val="56"/>
          <w:sz w:val="32"/>
          <w:szCs w:val="32"/>
        </w:rPr>
      </w:pPr>
      <w:r>
        <w:rPr>
          <w:rFonts w:hint="eastAsia" w:ascii="黑体" w:hAnsi="黑体" w:eastAsia="黑体" w:cs="黑体"/>
          <w:b w:val="0"/>
          <w:bCs w:val="0"/>
          <w:kern w:val="56"/>
          <w:sz w:val="32"/>
          <w:szCs w:val="32"/>
        </w:rPr>
        <w:t>六、课程设置</w:t>
      </w:r>
    </w:p>
    <w:p>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640" w:firstLineChars="200"/>
        <w:textAlignment w:val="auto"/>
        <w:outlineLvl w:val="1"/>
        <w:rPr>
          <w:rFonts w:hint="eastAsia" w:ascii="楷体" w:eastAsia="楷体"/>
          <w:b w:val="0"/>
          <w:bCs w:val="0"/>
          <w:color w:val="auto"/>
          <w:spacing w:val="0"/>
          <w:w w:val="100"/>
          <w:kern w:val="2"/>
          <w:sz w:val="32"/>
          <w:szCs w:val="32"/>
        </w:rPr>
      </w:pPr>
      <w:bookmarkStart w:id="9" w:name="_Toc18542"/>
      <w:bookmarkStart w:id="10" w:name="_Toc9748"/>
      <w:bookmarkStart w:id="11" w:name="_Toc27369"/>
      <w:r>
        <w:rPr>
          <w:rFonts w:hint="eastAsia" w:ascii="楷体" w:eastAsia="楷体"/>
          <w:b w:val="0"/>
          <w:bCs w:val="0"/>
          <w:color w:val="auto"/>
          <w:spacing w:val="0"/>
          <w:w w:val="100"/>
          <w:kern w:val="2"/>
          <w:sz w:val="32"/>
          <w:szCs w:val="32"/>
          <w:lang w:val="en-US" w:eastAsia="zh-CN"/>
        </w:rPr>
        <w:t>(一）</w:t>
      </w:r>
      <w:r>
        <w:rPr>
          <w:rFonts w:hint="eastAsia" w:ascii="楷体" w:eastAsia="楷体"/>
          <w:b w:val="0"/>
          <w:bCs w:val="0"/>
          <w:color w:val="auto"/>
          <w:spacing w:val="0"/>
          <w:w w:val="100"/>
          <w:kern w:val="2"/>
          <w:sz w:val="32"/>
          <w:szCs w:val="32"/>
        </w:rPr>
        <w:t>公共基础课程</w:t>
      </w:r>
      <w:bookmarkEnd w:id="9"/>
      <w:bookmarkEnd w:id="10"/>
      <w:bookmarkEnd w:id="11"/>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1.中国特色社会主义（36学时 2学分）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该课程以习近平新时代中国特色社会主义思想为指导，阐释中国特色社会主义的开创与发展，明确中国特色社会主义进入新时代的历史方位， 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2.心理健康与职业生涯（36学时 2学分）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该课程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3.哲学与人生（36学时 2学分）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该课程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4.职业道德与法治（36学时 2学分）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该课程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5.语文（144学时 8学分）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本课程是健康保健专业必修的一门文化基础课程，要在九年义务教育的基础上，培养学生热爱祖国语言文字及文化的思想感情，使学生进一步提高正确理解与运用祖国语言文字的能力，提高科学文化素养，以适应就业和创业的需要。指导学生学习必需的语文基础知识，掌握日常生活和护理职业岗位需要的现代文阅读能力、日常生活和护理文书写作能力、口语交际能力，具有初步的文学作品欣赏能力和浅易国学经典文言文和医古文的阅读能力。指导学生掌握基本的语文学习方法，养成自学和运用语文的良好习惯。引导学生重视语言的积累和感悟，接受优秀文化的熏陶，提高思想品德修养和审美情趣，形成良好的个性、健全的人格，促进护理职业生涯的发展。</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6.数学（144学时 8学分 ）</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主要内容包括集合、不等式、函数、矩阵、立体几何等，通过学习，使学生掌握必要的基础知识、基本理论和基本技能及常用的计算方法，为学生学习后续课程和进一步获得近代科学技术知识奠定基础。</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7.英语（144学时 8学分）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u w:val="none"/>
          <w:lang w:val="en-US" w:eastAsia="zh-CN"/>
        </w:rPr>
      </w:pPr>
      <w:r>
        <w:rPr>
          <w:rFonts w:hint="eastAsia" w:ascii="仿宋" w:hAnsi="仿宋" w:eastAsia="仿宋" w:cs="仿宋"/>
          <w:color w:val="auto"/>
          <w:kern w:val="2"/>
          <w:sz w:val="32"/>
          <w:szCs w:val="32"/>
          <w:lang w:val="en-US" w:eastAsia="zh-CN"/>
        </w:rPr>
        <w:t>本课程的主要内容包括英语语言知识与应用技能、学习策略和跨文化交际。其目的是帮助学生打下扎实的语言基础，培养听、说、读、写、译的能力，建立综合应用英语的实际能力。通过本课程的学习，使学生掌握基本的英语应用能力。能听懂英语授课，能听懂日常英语谈话和一般性题材的讲座，能听懂语速较慢的英语广播和电视节目，能掌握其中心大意，抓住要点；能在学习过程中用英语交流，并能就某一主题进行讨论，能就日</w:t>
      </w:r>
      <w:r>
        <w:rPr>
          <w:rFonts w:hint="eastAsia" w:ascii="仿宋" w:hAnsi="仿宋" w:eastAsia="仿宋" w:cs="仿宋"/>
          <w:color w:val="auto"/>
          <w:kern w:val="2"/>
          <w:sz w:val="32"/>
          <w:szCs w:val="32"/>
          <w:u w:val="none"/>
          <w:lang w:val="en-US" w:eastAsia="zh-CN"/>
        </w:rPr>
        <w:t>常话题用英语进行交谈，表达比较清楚，语音、语调基本正确。</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u w:val="none"/>
          <w:lang w:val="en-US" w:eastAsia="zh-CN"/>
        </w:rPr>
        <w:t>8.信息</w:t>
      </w:r>
      <w:r>
        <w:rPr>
          <w:rFonts w:hint="eastAsia" w:ascii="仿宋" w:hAnsi="仿宋" w:eastAsia="仿宋" w:cs="仿宋"/>
          <w:color w:val="auto"/>
          <w:kern w:val="2"/>
          <w:sz w:val="32"/>
          <w:szCs w:val="32"/>
          <w:lang w:val="en-US" w:eastAsia="zh-CN"/>
        </w:rPr>
        <w:t>技术（108学时 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主要内容包括计算机的基础知识，常用操作系统、文字处理软件、电子表格的使用，数据库。通过本课程的学习使学生掌握计算机操作的基本技能，具有文字处理能力，数据处理能力，信息获取、整理、加工能力，为学生以后的学习和工作打下基础。</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9.体育与健康（108学时 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主要内容包括体育与健康的基本原理、基本技术和基本技能以及形体训练的内容。通过本课程的学习，使学生掌握科学锻炼和娱乐休闲的基本方法，养成自觉锻炼的习惯，培养学生自主锻炼、自我保健、自我评价和自我调控的意识，全面提高学生身心素质和社会适应能力，为学生终身锻炼、继续学习与创业立业奠定基础。学生除参加体育课外，还参加每天的早操、课间操和课外活动。</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outlineLvl w:val="9"/>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10.历史（72学时 4学分）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本课程的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11.劳动教育（18学时 1学分）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通过本课程的学习帮助学生把握劳动教育的基本内涵，形成劳动最光荣、劳动最崇高、劳动最伟大、劳动最美丽的观念意识，在劳动中掌握生活技能、职业技能和社会技能，培养劳模精神、劳动精神和工匠精神，培育遵纪守法、诚实守信等优良品质，做有职业理想、有本领、勇于担当的新时代劳动者。</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楷体" w:hAnsi="楷体" w:eastAsia="楷体" w:cs="楷体"/>
          <w:color w:val="auto"/>
          <w:kern w:val="2"/>
          <w:sz w:val="32"/>
          <w:szCs w:val="32"/>
          <w:lang w:val="en-US" w:eastAsia="zh-CN"/>
        </w:rPr>
      </w:pPr>
      <w:bookmarkStart w:id="12" w:name="_Toc16724"/>
      <w:bookmarkStart w:id="13" w:name="_Toc20741"/>
      <w:bookmarkStart w:id="14" w:name="_Toc27090"/>
      <w:bookmarkStart w:id="15" w:name="_Toc8219"/>
      <w:bookmarkStart w:id="16" w:name="_Toc2543"/>
      <w:r>
        <w:rPr>
          <w:rFonts w:hint="eastAsia" w:ascii="楷体" w:hAnsi="楷体" w:eastAsia="楷体" w:cs="楷体"/>
          <w:color w:val="auto"/>
          <w:kern w:val="2"/>
          <w:sz w:val="32"/>
          <w:szCs w:val="32"/>
          <w:lang w:val="en-US" w:eastAsia="zh-CN"/>
        </w:rPr>
        <w:t>（二）专业（技能）课程</w:t>
      </w:r>
      <w:bookmarkEnd w:id="12"/>
      <w:bookmarkEnd w:id="13"/>
      <w:bookmarkEnd w:id="14"/>
      <w:bookmarkEnd w:id="15"/>
      <w:bookmarkEnd w:id="16"/>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1.机械制图（108学时 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机械制图致力于用精准图样呈现机械各方面信息。它深入研究投影理论，借正投影及其他投影法，搭建起三维到二维的转换通道，使机械轮廓清晰呈现。在图样画法上，规定视图、剖视图、断面图等，全方位定格机械细节，不管是展现外观的基本视图，还是剖析内部的剖视图等，都各尽其用。尺寸标注作为关键环节，严格依循国标，规范尺寸线、界线与数字，保障零件加工合理无误。公差与配合掌控零件公差，为批量生产、精准装配护航，是机械制造的精密 “导航”，引领从设计到成品的每一步。</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2.机械基础（144学时8学分）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机械基础内容涵盖机械传动、常用机构、轴系零件等方面。在机械传动中，带传动利用摩擦力或啮合传递动力，像小型收割机用 V 带缓冲吸振、过载保护，同步带保证传动比；链传动由链轮与链条组成，如自行车靠它恶劣环境下远距离传力且传动精准；齿轮传动应用广泛，圆柱、圆锥、蜗轮蜗杆等不同类型各有优势。常用机构里，平面连杆机构以四杆机构为主，缝纫机踏板、火车车轮联动、港口起重机变幅分别用其不同形式；凸轮机构由凸轮、从动件和机架构成，自动机床进刀机构借此实现复杂运动规律，却易磨损。轴系零件中，轴起支承旋转件、传递转矩作用，分转轴、心轴、传动轴，依承载情况不同而功能各异。</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3.电工电子技术与技能（108学时 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电工电子技术与技能》从电路基础入手，先明晰电流、电压、电动势、电阻等基本概念，知晓它们如同水流、水压、驱动力、阻碍般在电路里发挥作用，再以欧姆定律、基尔霍夫定律为工具剖析电路，前者阐述电流、电压、电阻关联，后者助解复杂电路的电流、电压分布。直流电路着重研究直流电源供电情形，串联、并联、混联电路各具特性，像汽车照明电路多采用并联，保障各车灯正常运作。交流电路围绕交流电展开，其大小和方向随时间周期性变化，后续还涉及更多相关知识，共同为掌握电工电子技术筑牢根基。</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4.电气控制技术（144学时 8学分）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电气控制技术从认识和运用基本电气元件起步，接触器靠电磁力控制触头开合，频繁操控交、直流主电路，常用来启停电动机；各类继电器各司其职，时间继电器精准延迟触头动作助力自动化生产线顺序控制，热继电器为电动机过载护航。其核心在于电气控制线路设计，从满足临时调试的单向点动控制，到实现电机正反转切换、服务机床进退刀的正反转控制，再到方便多地操控大型厂房通风设备的多地控制线路，各有千秋。</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5.液压与气压传动技术（108学时6学分）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液压与气压传动技术涵盖诸多关键内容，一方面，液压传动依靠液体介质不可压缩的特性，以液压泵作为动力源，将机械能转换为液压能，通过各类控制阀精确调控压力、流量与方向，驱动液压缸或液压马达完成直线或旋转运动，像工程机械中的挖掘机，凭借液压系统实现强大且精准的挖掘、举升动作；另一方面，气压传动则利用气体易压缩的属性，空气压缩机提供气源，经各种气动元件，如方向控制阀、流量控制阀，操纵气缸实现快速、简单的往复运动，在自动化生产线的物料分拣、包装等环节大展身手，这两种传动技术各有优劣，相互补充，为机械装备高效运行、精准控制提供有力支撑，推动着工业迈向更高水平。</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6.传感器及机器视觉应用技术（108学时6学分）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传感器依据感受被测量并转换成可用信号的原理运作，由敏感、转换、基本电路三要素构成。常见的温度传感器如热电偶、热电阻，精准把控工业、气象、家居等场景温度；压力传感器像压阻式、电容式的，活跃于汽车、航空航天领域，监测胎压、油压、气压高度；光电传感器凭借光电效应，为自动化生产线、安防系统实现物体检测、入侵检测；位移传感器涵盖电感式等多样类型，是数控机床、机器人位置反馈的得力助手。与此同时，机器视觉仿若工业的 “智慧之眼”，靠光学装置与非接触传感器接收处理图像来获取信息、操控机器。在工业制造里，汽车车身焊接、电子芯片管脚焊接的质量检测有它把关；物流仓储中，快递包裹地址识别、分类分拣靠它加速；农业领域，无人机搭载视觉系统监测农作物生长、防治病虫害；医疗诊断时，辅助医生分析影像、助力手术导航。尤为关键的是，传感器与机器视觉还能深度融合，传感器为机器视觉补充环境温度、光照强度等多维信息，使其适应多元任务，二者携手，为各行业智能化升级赋能。</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7.</w:t>
      </w:r>
      <w:r>
        <w:rPr>
          <w:rFonts w:hint="default" w:ascii="仿宋" w:hAnsi="仿宋" w:eastAsia="仿宋" w:cs="仿宋"/>
          <w:color w:val="auto"/>
          <w:kern w:val="2"/>
          <w:sz w:val="32"/>
          <w:szCs w:val="32"/>
          <w:lang w:val="en-US" w:eastAsia="zh-CN"/>
        </w:rPr>
        <w:t xml:space="preserve">PLC </w:t>
      </w:r>
      <w:r>
        <w:rPr>
          <w:rFonts w:hint="eastAsia" w:ascii="仿宋" w:hAnsi="仿宋" w:eastAsia="仿宋" w:cs="仿宋"/>
          <w:color w:val="auto"/>
          <w:kern w:val="2"/>
          <w:sz w:val="32"/>
          <w:szCs w:val="32"/>
          <w:lang w:val="en-US" w:eastAsia="zh-CN"/>
        </w:rPr>
        <w:t>与触摸屏应用技术（108学时 6学分）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PLC</w:t>
      </w:r>
      <w:r>
        <w:rPr>
          <w:rFonts w:hint="eastAsia" w:ascii="仿宋" w:hAnsi="仿宋" w:eastAsia="仿宋" w:cs="仿宋"/>
          <w:color w:val="auto"/>
          <w:kern w:val="2"/>
          <w:sz w:val="32"/>
          <w:szCs w:val="32"/>
          <w:lang w:val="en-US" w:eastAsia="zh-CN"/>
        </w:rPr>
        <w:t xml:space="preserve"> </w:t>
      </w:r>
      <w:r>
        <w:rPr>
          <w:rFonts w:hint="default" w:ascii="仿宋" w:hAnsi="仿宋" w:eastAsia="仿宋" w:cs="仿宋"/>
          <w:color w:val="auto"/>
          <w:kern w:val="2"/>
          <w:sz w:val="32"/>
          <w:szCs w:val="32"/>
          <w:lang w:val="en-US" w:eastAsia="zh-CN"/>
        </w:rPr>
        <w:t>编程人员依生产需求用特定编程语言写程序植入，它处理传感器信号，精准控制电机、阀门等设备运行。触摸屏似人机交互 “窗口”，与 PLC 相连，直观展示设备状态，操作人员还能触控发指令，远程操控设备，二者配合，为汽车制造、食品加工等多行业提升效率、质量与操控便利性。</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8.运动控制技术（108学时 6 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运动控制技术聚焦于对物体的运动轨迹、速度、加速度等进行精准操控，核心在于通过控制器，如 PLC 的运动控制模块、专用运动控制器等，接收上位机指令，并结合编码器、传感器反馈的位置与状态信息，驱动电机、驱动器、执行机构协同运作。在数控机床加工中，能精确控制刀具按预设路径切削，确保加工精度；在机器人领域，保障机械臂流畅、精准地完成抓取、搬运、装配等复杂动作；在自动化生产线，让产品精准定位、有序传输，满足高速、高精度生产需求，为提升生产效率与产品质量筑牢根基。</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9.工业互联网技术（144学时8 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工业互联网技术将工业设备、生产线、工厂、供应商等全要素连接成网，通过传感器采集海量数据，借助大数据、云计算等技术进行分析处理，实现设备实时监控、故障预警、精准运维。企业能依据这些信息优化生产流程、提升生产效率，还能打通供应链上下游协同合作，让工业生产更加智能化、柔性化，适应快速变化的市场需求，助力产业升级。</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10.智能制造设备操作与维护技术（108学时 6 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操作人员需熟悉各类智能设备的操作界面与流程，像工业机器人的编程式操控、数控机床的参数化设定，精准下达指令让设备高效运行。同时，维护人员要精通设备构造，定期巡检，排查故障隐患，及时更换易损件，利用监测数据预测潜在问题，确保设备稳定运行，保障生产线不停摆，为智能制造产业持续赋能。</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11.智能制造设备装调技术（108学时 6 学分）</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智能制造设备装调技术是智能制造产业的关键一环。装调人员首先要深入理解设备的机械结构、电气原理，依据装配图纸，精准安装各类零部件，确保连接牢固、精度达标。在调试阶段，利用专业工具与软件，对设备的运动参数、控制系统进行精细调校，像校准工业机器人的关节灵活性、优化数控机床的切削参数，还要排查并解决信号传输、动力驱动等方面可能出现的问题，保障设备从安装完成到稳定运行，为智能制造的高效推进筑牢根基。</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 xml:space="preserve">12.智能控制技术（108学时 6学分） </w:t>
      </w:r>
    </w:p>
    <w:p>
      <w:pPr>
        <w:keepNext w:val="0"/>
        <w:keepLines w:val="0"/>
        <w:pageBreakBefore w:val="0"/>
        <w:widowControl w:val="0"/>
        <w:kinsoku/>
        <w:wordWrap/>
        <w:overflowPunct/>
        <w:topLinePunct w:val="0"/>
        <w:autoSpaceDE/>
        <w:autoSpaceDN/>
        <w:bidi w:val="0"/>
        <w:adjustRightInd w:val="0"/>
        <w:snapToGrid w:val="0"/>
        <w:spacing w:before="0" w:after="0" w:line="560" w:lineRule="exact"/>
        <w:ind w:left="0" w:right="0" w:firstLine="640" w:firstLineChars="200"/>
        <w:jc w:val="both"/>
        <w:textAlignment w:val="auto"/>
        <w:rPr>
          <w:rFonts w:hint="default" w:ascii="仿宋" w:hAnsi="仿宋" w:eastAsia="仿宋" w:cs="仿宋"/>
          <w:color w:val="auto"/>
          <w:kern w:val="2"/>
          <w:sz w:val="32"/>
          <w:szCs w:val="32"/>
          <w:lang w:val="en-US" w:eastAsia="zh-CN"/>
        </w:rPr>
      </w:pPr>
      <w:r>
        <w:rPr>
          <w:rFonts w:hint="default" w:ascii="仿宋" w:hAnsi="仿宋" w:eastAsia="仿宋" w:cs="仿宋"/>
          <w:color w:val="auto"/>
          <w:kern w:val="2"/>
          <w:sz w:val="32"/>
          <w:szCs w:val="32"/>
          <w:lang w:val="en-US" w:eastAsia="zh-CN"/>
        </w:rPr>
        <w:t>智能控制技术融合了人工智能、自动控制、信息处理等多学科知识，打破传统控制局限。一方面，利用机器学习算法让系统自主学习被控对象特性，如智能机器人能依据环境变化动态调整行动策略；另一方面，通过模糊逻辑处理复杂、模糊不清的信息，实现精准决策，就像智能交通系统应对复杂路况指挥车辆通行。此外，借助神经网络模拟人脑神经元结构，具备强大的非线性映射能力，广泛应用于工业生产、智能家居等领域，优化资源配置、提升运行效率，推动各行业迈向智能化新高度。</w:t>
      </w:r>
    </w:p>
    <w:p>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right="0" w:firstLine="640" w:firstLineChars="200"/>
        <w:jc w:val="both"/>
        <w:textAlignment w:val="auto"/>
        <w:outlineLvl w:val="1"/>
        <w:rPr>
          <w:rFonts w:hint="eastAsia" w:ascii="楷体" w:eastAsia="楷体"/>
          <w:color w:val="auto"/>
          <w:spacing w:val="0"/>
          <w:w w:val="100"/>
          <w:kern w:val="2"/>
          <w:sz w:val="32"/>
          <w:szCs w:val="32"/>
        </w:rPr>
      </w:pPr>
      <w:bookmarkStart w:id="17" w:name="_Toc7684"/>
      <w:r>
        <w:rPr>
          <w:rFonts w:hint="eastAsia" w:ascii="楷体" w:eastAsia="楷体"/>
          <w:color w:val="auto"/>
          <w:spacing w:val="0"/>
          <w:w w:val="100"/>
          <w:kern w:val="2"/>
          <w:sz w:val="32"/>
          <w:szCs w:val="32"/>
          <w:lang w:eastAsia="zh-CN"/>
        </w:rPr>
        <w:t>（三）</w:t>
      </w:r>
      <w:r>
        <w:rPr>
          <w:rFonts w:hint="eastAsia" w:ascii="楷体" w:eastAsia="楷体"/>
          <w:color w:val="auto"/>
          <w:spacing w:val="0"/>
          <w:w w:val="100"/>
          <w:kern w:val="2"/>
          <w:sz w:val="32"/>
          <w:szCs w:val="32"/>
        </w:rPr>
        <w:t>综合实践</w:t>
      </w:r>
      <w:bookmarkEnd w:id="17"/>
    </w:p>
    <w:p>
      <w:pPr>
        <w:keepNext w:val="0"/>
        <w:keepLines w:val="0"/>
        <w:widowControl/>
        <w:suppressLineNumbers w:val="0"/>
        <w:ind w:firstLine="640" w:firstLineChars="200"/>
        <w:jc w:val="left"/>
        <w:rPr>
          <w:rFonts w:hint="eastAsia" w:ascii="仿宋" w:hAnsi="仿宋" w:eastAsia="仿宋" w:cs="仿宋"/>
          <w:color w:val="auto"/>
          <w:kern w:val="2"/>
          <w:sz w:val="32"/>
          <w:szCs w:val="32"/>
          <w:lang w:val="en-US" w:eastAsia="zh-CN" w:bidi="zh-CN"/>
        </w:rPr>
      </w:pPr>
      <w:bookmarkStart w:id="18" w:name="_Toc12604"/>
      <w:r>
        <w:rPr>
          <w:rFonts w:hint="eastAsia" w:ascii="仿宋" w:hAnsi="仿宋" w:eastAsia="仿宋" w:cs="仿宋"/>
          <w:color w:val="auto"/>
          <w:kern w:val="2"/>
          <w:sz w:val="32"/>
          <w:szCs w:val="32"/>
          <w:lang w:val="en-US" w:eastAsia="zh-CN" w:bidi="zh-CN"/>
        </w:rPr>
        <w:t>1.数控设备维护与维修实训</w:t>
      </w:r>
      <w:bookmarkEnd w:id="18"/>
    </w:p>
    <w:p>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640" w:firstLineChars="200"/>
        <w:textAlignment w:val="auto"/>
        <w:outlineLvl w:val="0"/>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数控设备维护与维修实训是数控技术专业极为重要的实践环节。实训期间，学员首先要熟悉数控设备的机械构造，像机床的主轴、丝杠、导轨等关键部件，了解它们的工作原理以及相互之间的装配关系，这是后续维护维修的基础。同时，对电气系统也得了如指掌，包括数控系统、驱动器、伺服电机、各类传感器等，掌握它们的电路连接和信号传输路径。在日常维护方面，要依据设备的运行时间和工况，定期进行清洁、润滑、紧固等操作，检查冷却系统、润滑系统是否正常工作，确保设备处于良好的运行状态。一旦出现故障，学员需凭借所学知识与积累的经验，利用专业工具，如万用表、示波器等，对机械故障、电气故障进行精准排查，通过分析故障现象、查阅技术资料、与团队协作探讨，快速定位故障点并实施有效的维修措施，让数控设备尽快恢复正常运行，保障生产的连续性。</w:t>
      </w:r>
    </w:p>
    <w:p>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640" w:firstLineChars="200"/>
        <w:textAlignment w:val="auto"/>
        <w:outlineLvl w:val="0"/>
        <w:rPr>
          <w:rFonts w:hint="eastAsia" w:ascii="仿宋" w:hAnsi="仿宋" w:eastAsia="仿宋" w:cs="仿宋"/>
          <w:color w:val="auto"/>
          <w:kern w:val="2"/>
          <w:sz w:val="32"/>
          <w:szCs w:val="32"/>
          <w:lang w:val="en-US" w:eastAsia="zh-CN" w:bidi="zh-CN"/>
        </w:rPr>
      </w:pPr>
      <w:bookmarkStart w:id="19" w:name="_Toc15665"/>
      <w:r>
        <w:rPr>
          <w:rFonts w:hint="eastAsia" w:ascii="仿宋" w:hAnsi="仿宋" w:eastAsia="仿宋" w:cs="仿宋"/>
          <w:color w:val="auto"/>
          <w:kern w:val="2"/>
          <w:sz w:val="32"/>
          <w:szCs w:val="32"/>
          <w:lang w:val="en-US" w:eastAsia="zh-CN" w:bidi="zh-CN"/>
        </w:rPr>
        <w:t>2.智能制造设备安装与调试实训</w:t>
      </w:r>
      <w:bookmarkEnd w:id="19"/>
    </w:p>
    <w:p>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right="0" w:firstLine="640" w:firstLineChars="200"/>
        <w:textAlignment w:val="auto"/>
        <w:outlineLvl w:val="0"/>
        <w:rPr>
          <w:rFonts w:hint="eastAsia"/>
          <w:lang w:val="en-US" w:eastAsia="zh-CN"/>
        </w:rPr>
      </w:pPr>
      <w:r>
        <w:rPr>
          <w:rFonts w:hint="eastAsia" w:ascii="仿宋" w:hAnsi="仿宋" w:eastAsia="仿宋" w:cs="仿宋"/>
          <w:color w:val="auto"/>
          <w:kern w:val="2"/>
          <w:sz w:val="32"/>
          <w:szCs w:val="32"/>
          <w:lang w:val="en-US" w:eastAsia="zh-CN" w:bidi="zh-CN"/>
        </w:rPr>
        <w:t>智能制造设备安装与调试实训是智能制造领域的核心实践内容。实训初始，学员要仔细研读设备的安装图纸，全面了解设备的机械架构、电气线路布局等关键信息。在安装环节，凭借精准的操作，将各类零部件，如精密的机械组件、复杂的电气元件，按照标准流程逐一安装到位，确保连接的稳固性与精度要求。安装完成后，调试工作随即展开，学员运用专业调试软件、检测工具，对设备的运动参数、控制系统进行精细调校，使工业机器人的动作流畅精准，数控机床的加工精度达标，同时还要排查并解决安装调试过程中出现的信号干扰、动力不足等问题，让智能制造设备从组装完成顺利过渡到稳定运行状态，为智能制造产业筑牢根基。</w:t>
      </w:r>
    </w:p>
    <w:p>
      <w:pPr>
        <w:pStyle w:val="3"/>
        <w:keepNext w:val="0"/>
        <w:keepLines w:val="0"/>
        <w:pageBreakBefore w:val="0"/>
        <w:widowControl/>
        <w:numPr>
          <w:ilvl w:val="0"/>
          <w:numId w:val="1"/>
        </w:numPr>
        <w:suppressLineNumbers w:val="0"/>
        <w:kinsoku/>
        <w:topLinePunct w:val="0"/>
        <w:bidi w:val="0"/>
        <w:adjustRightInd/>
        <w:snapToGrid/>
        <w:spacing w:beforeAutospacing="0" w:afterAutospacing="0" w:line="560" w:lineRule="exact"/>
        <w:ind w:left="0" w:leftChars="0" w:firstLine="0" w:firstLineChars="0"/>
        <w:textAlignment w:val="auto"/>
        <w:rPr>
          <w:rStyle w:val="11"/>
          <w:rFonts w:hint="eastAsia" w:ascii="黑体" w:hAnsi="宋体" w:eastAsia="黑体" w:cs="黑体"/>
          <w:b w:val="0"/>
          <w:bCs w:val="0"/>
          <w:sz w:val="32"/>
          <w:szCs w:val="32"/>
        </w:rPr>
      </w:pPr>
      <w:r>
        <w:rPr>
          <w:rStyle w:val="11"/>
          <w:rFonts w:hint="eastAsia" w:ascii="黑体" w:hAnsi="宋体" w:eastAsia="黑体" w:cs="黑体"/>
          <w:b w:val="0"/>
          <w:bCs w:val="0"/>
          <w:sz w:val="32"/>
          <w:szCs w:val="32"/>
        </w:rPr>
        <w:t>教学进程总体安排</w:t>
      </w:r>
    </w:p>
    <w:p>
      <w:pPr>
        <w:numPr>
          <w:ilvl w:val="0"/>
          <w:numId w:val="0"/>
        </w:numPr>
      </w:pPr>
    </w:p>
    <w:tbl>
      <w:tblPr>
        <w:tblStyle w:val="9"/>
        <w:tblW w:w="94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2280"/>
        <w:gridCol w:w="627"/>
        <w:gridCol w:w="762"/>
        <w:gridCol w:w="809"/>
        <w:gridCol w:w="885"/>
        <w:gridCol w:w="585"/>
        <w:gridCol w:w="600"/>
        <w:gridCol w:w="600"/>
        <w:gridCol w:w="543"/>
        <w:gridCol w:w="548"/>
        <w:gridCol w:w="6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463" w:type="dxa"/>
            <w:gridSpan w:val="12"/>
            <w:tcBorders>
              <w:top w:val="single" w:color="auto" w:sz="4" w:space="0"/>
              <w:left w:val="single" w:color="auto" w:sz="4" w:space="0"/>
              <w:bottom w:val="nil"/>
              <w:right w:val="single" w:color="auto"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智能设备运行与维修专业教学进程表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restart"/>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顺序</w:t>
            </w:r>
          </w:p>
        </w:tc>
        <w:tc>
          <w:tcPr>
            <w:tcW w:w="2280" w:type="dxa"/>
            <w:vMerge w:val="restart"/>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课程名称</w:t>
            </w:r>
          </w:p>
        </w:tc>
        <w:tc>
          <w:tcPr>
            <w:tcW w:w="627" w:type="dxa"/>
            <w:tcBorders>
              <w:top w:val="single" w:color="000000" w:sz="4" w:space="0"/>
              <w:left w:val="single" w:color="000000" w:sz="4" w:space="0"/>
              <w:bottom w:val="single" w:color="auto"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学时数</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tcBorders>
              <w:top w:val="single" w:color="000000" w:sz="4" w:space="0"/>
              <w:left w:val="single" w:color="000000" w:sz="4" w:space="0"/>
              <w:bottom w:val="single" w:color="auto"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3511" w:type="dxa"/>
            <w:gridSpan w:val="6"/>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按学年及学期分配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continue"/>
            <w:tcBorders>
              <w:top w:val="single" w:color="auto" w:sz="4" w:space="0"/>
              <w:left w:val="single" w:color="auto"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auto"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学分</w:t>
            </w:r>
          </w:p>
        </w:tc>
        <w:tc>
          <w:tcPr>
            <w:tcW w:w="762"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809"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理论</w:t>
            </w:r>
          </w:p>
        </w:tc>
        <w:tc>
          <w:tcPr>
            <w:tcW w:w="885" w:type="dxa"/>
            <w:vMerge w:val="restart"/>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实践</w:t>
            </w:r>
          </w:p>
        </w:tc>
        <w:tc>
          <w:tcPr>
            <w:tcW w:w="1185"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1学年</w:t>
            </w:r>
          </w:p>
        </w:tc>
        <w:tc>
          <w:tcPr>
            <w:tcW w:w="1143"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2学年</w:t>
            </w:r>
          </w:p>
        </w:tc>
        <w:tc>
          <w:tcPr>
            <w:tcW w:w="1183"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vMerge w:val="continue"/>
            <w:tcBorders>
              <w:top w:val="single" w:color="000000" w:sz="4" w:space="0"/>
              <w:left w:val="single" w:color="auto"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09"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1学期</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2学期</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3学期</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4学期</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5学期</w:t>
            </w:r>
          </w:p>
        </w:tc>
        <w:tc>
          <w:tcPr>
            <w:tcW w:w="6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6学期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89" w:type="dxa"/>
            <w:vMerge w:val="continue"/>
            <w:tcBorders>
              <w:top w:val="single" w:color="000000" w:sz="4" w:space="0"/>
              <w:left w:val="single" w:color="auto" w:sz="4" w:space="0"/>
              <w:bottom w:val="single" w:color="auto"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2280" w:type="dxa"/>
            <w:vMerge w:val="continue"/>
            <w:tcBorders>
              <w:top w:val="single" w:color="000000" w:sz="4" w:space="0"/>
              <w:left w:val="single" w:color="000000" w:sz="4" w:space="0"/>
              <w:bottom w:val="single" w:color="auto"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27"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762"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09"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885" w:type="dxa"/>
            <w:vMerge w:val="continue"/>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w:t>
            </w:r>
          </w:p>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周</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w:t>
            </w:r>
          </w:p>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周</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18周</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18周</w:t>
            </w:r>
          </w:p>
        </w:tc>
        <w:tc>
          <w:tcPr>
            <w:tcW w:w="548"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18周</w:t>
            </w:r>
          </w:p>
        </w:tc>
        <w:tc>
          <w:tcPr>
            <w:tcW w:w="635"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18周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中国特色社会主义</w:t>
            </w:r>
          </w:p>
        </w:tc>
        <w:tc>
          <w:tcPr>
            <w:tcW w:w="62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63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实习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28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心理健康与职业生涯</w:t>
            </w:r>
          </w:p>
        </w:tc>
        <w:tc>
          <w:tcPr>
            <w:tcW w:w="62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28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哲学与人生</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职业道德与法治</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语文</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数学</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英语</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信息技术</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50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体育与健康</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3"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历史</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72</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72</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11</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劳动教育</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机械制图</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13</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机械基础</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电工电子技术与技能</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电气控制技术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90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54</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液压与气压传动技术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17</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传感器及机器视觉应用技术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0</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18</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default" w:ascii="仿宋" w:hAnsi="仿宋" w:eastAsia="仿宋" w:cs="仿宋"/>
                <w:i w:val="0"/>
                <w:iCs w:val="0"/>
                <w:color w:val="auto"/>
                <w:kern w:val="0"/>
                <w:sz w:val="24"/>
                <w:szCs w:val="24"/>
                <w:u w:val="none"/>
                <w:lang w:val="en-US" w:eastAsia="zh-CN" w:bidi="ar"/>
              </w:rPr>
              <w:t xml:space="preserve">PLC </w:t>
            </w:r>
            <w:r>
              <w:rPr>
                <w:rFonts w:hint="eastAsia" w:ascii="仿宋" w:hAnsi="仿宋" w:eastAsia="仿宋" w:cs="仿宋"/>
                <w:i w:val="0"/>
                <w:iCs w:val="0"/>
                <w:color w:val="auto"/>
                <w:kern w:val="0"/>
                <w:sz w:val="24"/>
                <w:szCs w:val="24"/>
                <w:u w:val="none"/>
                <w:lang w:val="en-US" w:eastAsia="zh-CN" w:bidi="ar"/>
              </w:rPr>
              <w:t>与触摸屏应用技术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19</w:t>
            </w:r>
          </w:p>
        </w:tc>
        <w:tc>
          <w:tcPr>
            <w:tcW w:w="22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运动控制技术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68</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54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w:t>
            </w:r>
          </w:p>
        </w:tc>
        <w:tc>
          <w:tcPr>
            <w:tcW w:w="22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工业互联网技术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144</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40</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104</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w:t>
            </w:r>
          </w:p>
        </w:tc>
        <w:tc>
          <w:tcPr>
            <w:tcW w:w="54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4</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21</w:t>
            </w:r>
          </w:p>
        </w:tc>
        <w:tc>
          <w:tcPr>
            <w:tcW w:w="22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 xml:space="preserve">智能制造设备操作与维护技 </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543" w:type="dxa"/>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w:t>
            </w:r>
          </w:p>
        </w:tc>
        <w:tc>
          <w:tcPr>
            <w:tcW w:w="2280"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智能制造设备装调技术</w:t>
            </w:r>
          </w:p>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p>
        </w:tc>
        <w:tc>
          <w:tcPr>
            <w:tcW w:w="62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885"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585" w:type="dxa"/>
            <w:tcBorders>
              <w:top w:val="single" w:color="000000" w:sz="4" w:space="0"/>
              <w:left w:val="single" w:color="000000" w:sz="4" w:space="0"/>
              <w:bottom w:val="nil"/>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nil"/>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00" w:type="dxa"/>
            <w:tcBorders>
              <w:top w:val="single" w:color="000000" w:sz="4" w:space="0"/>
              <w:left w:val="single" w:color="000000" w:sz="4" w:space="0"/>
              <w:bottom w:val="nil"/>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543" w:type="dxa"/>
            <w:tcBorders>
              <w:top w:val="nil"/>
              <w:left w:val="nil"/>
              <w:bottom w:val="nil"/>
              <w:right w:val="nil"/>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635" w:type="dxa"/>
            <w:vMerge w:val="continue"/>
            <w:tcBorders>
              <w:left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89"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w:t>
            </w:r>
          </w:p>
        </w:tc>
        <w:tc>
          <w:tcPr>
            <w:tcW w:w="22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智能控制技术</w:t>
            </w:r>
          </w:p>
        </w:tc>
        <w:tc>
          <w:tcPr>
            <w:tcW w:w="6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108</w:t>
            </w:r>
          </w:p>
        </w:tc>
        <w:tc>
          <w:tcPr>
            <w:tcW w:w="8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80</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543" w:type="dxa"/>
            <w:tcBorders>
              <w:top w:val="single" w:color="000000" w:sz="4" w:space="0"/>
              <w:left w:val="single" w:color="000000" w:sz="4" w:space="0"/>
              <w:bottom w:val="single" w:color="000000" w:sz="4" w:space="0"/>
              <w:right w:val="single" w:color="000000" w:sz="4" w:space="0"/>
            </w:tcBorders>
            <w:noWrap/>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lang w:val="en-US" w:eastAsia="zh-CN"/>
              </w:rPr>
            </w:pPr>
          </w:p>
        </w:tc>
        <w:tc>
          <w:tcPr>
            <w:tcW w:w="635" w:type="dxa"/>
            <w:vMerge w:val="continue"/>
            <w:tcBorders>
              <w:left w:val="single" w:color="000000" w:sz="4" w:space="0"/>
              <w:bottom w:val="single" w:color="000000" w:sz="4" w:space="0"/>
              <w:right w:val="single" w:color="000000" w:sz="4" w:space="0"/>
            </w:tcBorders>
            <w:noWrap w:val="0"/>
            <w:vAlign w:val="center"/>
          </w:tcPr>
          <w:p>
            <w:pPr>
              <w:pageBreakBefore w:val="0"/>
              <w:widowControl w:val="0"/>
              <w:wordWrap/>
              <w:overflowPunct/>
              <w:topLinePunct w:val="0"/>
              <w:bidi w:val="0"/>
              <w:jc w:val="center"/>
              <w:rPr>
                <w:rFonts w:hint="eastAsia" w:ascii="仿宋" w:hAnsi="仿宋" w:eastAsia="仿宋" w:cs="仿宋"/>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286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总学时及周学时</w:t>
            </w:r>
          </w:p>
        </w:tc>
        <w:tc>
          <w:tcPr>
            <w:tcW w:w="627"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127</w:t>
            </w:r>
          </w:p>
        </w:tc>
        <w:tc>
          <w:tcPr>
            <w:tcW w:w="762"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2286</w:t>
            </w:r>
          </w:p>
        </w:tc>
        <w:tc>
          <w:tcPr>
            <w:tcW w:w="809"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1740</w:t>
            </w:r>
          </w:p>
        </w:tc>
        <w:tc>
          <w:tcPr>
            <w:tcW w:w="885"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546</w:t>
            </w:r>
          </w:p>
        </w:tc>
        <w:tc>
          <w:tcPr>
            <w:tcW w:w="585"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21</w:t>
            </w:r>
          </w:p>
        </w:tc>
        <w:tc>
          <w:tcPr>
            <w:tcW w:w="600"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25</w:t>
            </w:r>
          </w:p>
        </w:tc>
        <w:tc>
          <w:tcPr>
            <w:tcW w:w="600" w:type="dxa"/>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25</w:t>
            </w:r>
          </w:p>
        </w:tc>
        <w:tc>
          <w:tcPr>
            <w:tcW w:w="543" w:type="dxa"/>
            <w:tcBorders>
              <w:top w:val="nil"/>
              <w:left w:val="single" w:color="000000" w:sz="4" w:space="0"/>
              <w:bottom w:val="single" w:color="000000" w:sz="4" w:space="0"/>
              <w:right w:val="nil"/>
            </w:tcBorders>
            <w:noWrap w:val="0"/>
            <w:vAlign w:val="center"/>
          </w:tcPr>
          <w:p>
            <w:pPr>
              <w:keepNext w:val="0"/>
              <w:keepLines w:val="0"/>
              <w:pageBreakBefore w:val="0"/>
              <w:widowControl w:val="0"/>
              <w:suppressLineNumbers w:val="0"/>
              <w:wordWrap/>
              <w:overflowPunct/>
              <w:topLinePunct w:val="0"/>
              <w:bidi w:val="0"/>
              <w:jc w:val="center"/>
              <w:textAlignment w:val="top"/>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38</w:t>
            </w:r>
          </w:p>
        </w:tc>
        <w:tc>
          <w:tcPr>
            <w:tcW w:w="5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18</w:t>
            </w:r>
          </w:p>
        </w:tc>
        <w:tc>
          <w:tcPr>
            <w:tcW w:w="6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wordWrap/>
              <w:overflowPunct/>
              <w:topLinePunct w:val="0"/>
              <w:bidi w:val="0"/>
              <w:jc w:val="center"/>
              <w:textAlignment w:val="center"/>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800</w:t>
            </w:r>
          </w:p>
        </w:tc>
      </w:tr>
    </w:tbl>
    <w:p>
      <w:pPr>
        <w:pStyle w:val="4"/>
        <w:keepNext w:val="0"/>
        <w:keepLines w:val="0"/>
        <w:pageBreakBefore w:val="0"/>
        <w:widowControl/>
        <w:suppressLineNumbers w:val="0"/>
        <w:kinsoku/>
        <w:topLinePunct w:val="0"/>
        <w:bidi w:val="0"/>
        <w:adjustRightInd/>
        <w:snapToGrid/>
        <w:spacing w:before="0" w:beforeAutospacing="0" w:afterAutospacing="0" w:line="560" w:lineRule="exact"/>
        <w:ind w:left="0" w:leftChars="0" w:firstLine="0" w:firstLineChars="0"/>
        <w:textAlignment w:val="auto"/>
        <w:rPr>
          <w:rFonts w:hint="eastAsia" w:ascii="楷体" w:hAnsi="楷体" w:eastAsia="楷体" w:cs="楷体"/>
          <w:b w:val="0"/>
          <w:bCs w:val="0"/>
          <w:kern w:val="0"/>
          <w:sz w:val="32"/>
          <w:szCs w:val="32"/>
          <w:lang w:val="en-US" w:eastAsia="zh-CN" w:bidi="ar"/>
        </w:rPr>
      </w:pP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b w:val="0"/>
          <w:bCs w:val="0"/>
          <w:sz w:val="32"/>
          <w:szCs w:val="32"/>
        </w:rPr>
      </w:pPr>
      <w:r>
        <w:rPr>
          <w:rFonts w:hint="eastAsia" w:ascii="黑体" w:eastAsia="黑体" w:cs="黑体"/>
          <w:b w:val="0"/>
          <w:bCs w:val="0"/>
          <w:sz w:val="32"/>
          <w:szCs w:val="32"/>
          <w:lang w:val="en-US" w:eastAsia="zh-CN"/>
        </w:rPr>
        <w:t>八</w:t>
      </w:r>
      <w:r>
        <w:rPr>
          <w:rFonts w:hint="eastAsia" w:ascii="黑体" w:hAnsi="宋体" w:eastAsia="黑体" w:cs="黑体"/>
          <w:b w:val="0"/>
          <w:bCs w:val="0"/>
          <w:sz w:val="32"/>
          <w:szCs w:val="32"/>
        </w:rPr>
        <w:t>、</w:t>
      </w:r>
      <w:r>
        <w:rPr>
          <w:rStyle w:val="11"/>
          <w:rFonts w:hint="eastAsia" w:ascii="黑体" w:hAnsi="宋体" w:eastAsia="黑体" w:cs="黑体"/>
          <w:b w:val="0"/>
          <w:bCs w:val="0"/>
          <w:sz w:val="32"/>
          <w:szCs w:val="32"/>
        </w:rPr>
        <w:t>实施保障</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主要包括师资队伍、教学设施、教学资源、教学方法、学习评价、质量管理等方面。</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（一）师资队伍</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1.队伍结构</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jc w:val="left"/>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32"/>
          <w:szCs w:val="32"/>
        </w:rPr>
        <w:t>根据智能设备运行与维护专业人才培养目标和学生规模，在师资结构上应按照专业带头人、骨干教师、双师素质教师、兼职教师进行合理配备学生数。本专业师生数比例不高于</w:t>
      </w:r>
      <w:r>
        <w:rPr>
          <w:rFonts w:hint="default" w:ascii="仿宋_GB2312" w:hAnsi="仿宋_GB2312" w:eastAsia="仿宋_GB2312" w:cs="仿宋_GB2312"/>
          <w:b w:val="0"/>
          <w:bCs w:val="0"/>
          <w:sz w:val="32"/>
          <w:szCs w:val="32"/>
        </w:rPr>
        <w:t>1:25</w:t>
      </w:r>
      <w:r>
        <w:rPr>
          <w:rFonts w:hint="eastAsia" w:ascii="仿宋_GB2312" w:hAnsi="仿宋_GB2312" w:eastAsia="仿宋_GB2312" w:cs="仿宋_GB2312"/>
          <w:b w:val="0"/>
          <w:bCs w:val="0"/>
          <w:sz w:val="32"/>
          <w:szCs w:val="32"/>
        </w:rPr>
        <w:t>，双师型教师占专业教师比达不低于</w:t>
      </w:r>
      <w:r>
        <w:rPr>
          <w:rFonts w:hint="default" w:ascii="仿宋_GB2312" w:hAnsi="仿宋_GB2312" w:eastAsia="仿宋_GB2312" w:cs="仿宋_GB2312"/>
          <w:b w:val="0"/>
          <w:bCs w:val="0"/>
          <w:sz w:val="32"/>
          <w:szCs w:val="32"/>
        </w:rPr>
        <w:t>30%</w:t>
      </w:r>
      <w:r>
        <w:rPr>
          <w:rFonts w:hint="eastAsia" w:ascii="仿宋_GB2312" w:hAnsi="仿宋_GB2312" w:eastAsia="仿宋_GB2312" w:cs="仿宋_GB2312"/>
          <w:b w:val="0"/>
          <w:bCs w:val="0"/>
          <w:sz w:val="32"/>
          <w:szCs w:val="32"/>
        </w:rPr>
        <w:t>，专任教师队伍职称、</w:t>
      </w:r>
      <w:r>
        <w:rPr>
          <w:rFonts w:hint="eastAsia" w:ascii="仿宋_GB2312" w:hAnsi="仿宋_GB2312" w:eastAsia="仿宋_GB2312" w:cs="仿宋_GB2312"/>
          <w:b w:val="0"/>
          <w:bCs w:val="0"/>
          <w:sz w:val="32"/>
          <w:szCs w:val="32"/>
          <w:lang w:val="en-US" w:eastAsia="zh-CN"/>
        </w:rPr>
        <w:t>年</w:t>
      </w:r>
      <w:r>
        <w:rPr>
          <w:rFonts w:hint="eastAsia" w:ascii="仿宋_GB2312" w:hAnsi="仿宋_GB2312" w:eastAsia="仿宋_GB2312" w:cs="仿宋_GB2312"/>
          <w:b w:val="0"/>
          <w:bCs w:val="0"/>
          <w:sz w:val="32"/>
          <w:szCs w:val="32"/>
        </w:rPr>
        <w:t>龄，具有合理的梯队结构，</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2.专业带头人</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（1）具有本科学历、副教授以上专业技术职务，专业对口且为“双师型”教师，担任该专业两门以上课程教学工作；</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default"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（2）忠于职业教育事业，具有系统坚实的基础理论知识和丰富的教学经验;</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（3）了解本专业领域的最新发展动态，能够制定和解读本专业的相关培养方案;</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Autospacing="0" w:afterAutospacing="0" w:line="560" w:lineRule="exact"/>
        <w:ind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（4）教育教学科研能力突出，成绩显著。</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3.专任教师</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（1）专任授课教师具备本专业或相近专业大学本科以上学历（含本科）</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（2）专任实训教师要具备专业中级以上的资格证书或从业证书；</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（3）本专业专任教师“双师”资格的比例要达到60%以上；</w:t>
      </w:r>
    </w:p>
    <w:p>
      <w:pPr>
        <w:pStyle w:val="5"/>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jc w:val="left"/>
        <w:textAlignment w:val="auto"/>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bidi="ar"/>
        </w:rPr>
        <w:t>（4）专任教师应具有开发职业课程的能力。</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812" w:firstLineChars="254"/>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4.兼职教师</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拥有工程师、技师职称的技术人员，或是在本专业领域享有较高声誉、丰富实践经验和特殊技能的行业企业技术专家；</w:t>
      </w:r>
      <w:r>
        <w:rPr>
          <w:rFonts w:hint="eastAsia" w:ascii="仿宋_GB2312" w:hAnsi="仿宋_GB2312" w:eastAsia="仿宋_GB2312" w:cs="仿宋_GB2312"/>
          <w:b w:val="0"/>
          <w:bCs w:val="0"/>
          <w:sz w:val="32"/>
          <w:szCs w:val="32"/>
          <w:lang w:val="en-US" w:eastAsia="zh-CN"/>
        </w:rPr>
        <w:t xml:space="preserve">                                                                                 </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楷体" w:hAnsi="楷体" w:eastAsia="楷体" w:cs="楷体"/>
          <w:b w:val="0"/>
          <w:bCs w:val="0"/>
          <w:kern w:val="0"/>
          <w:sz w:val="32"/>
          <w:szCs w:val="32"/>
          <w:lang w:val="en-US" w:eastAsia="zh-CN" w:bidi="ar"/>
        </w:rPr>
      </w:pPr>
      <w:r>
        <w:rPr>
          <w:rFonts w:hint="eastAsia" w:ascii="楷体" w:hAnsi="楷体" w:eastAsia="楷体" w:cs="楷体"/>
          <w:b w:val="0"/>
          <w:bCs w:val="0"/>
          <w:kern w:val="0"/>
          <w:sz w:val="32"/>
          <w:szCs w:val="32"/>
          <w:lang w:val="en-US" w:eastAsia="zh-CN" w:bidi="ar"/>
        </w:rPr>
        <w:t>（二）教学设施</w:t>
      </w:r>
    </w:p>
    <w:p>
      <w:pPr>
        <w:pStyle w:val="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1.专业教室基本条件</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一般配备智能感光版、多媒体计算机、投影设备、音响设备，互联网接入或WiFi环境，并具有网络安全防护措施。安装应急照明装置并保持良好状态，符合紧急疏散要求、标志明显、保持逃生通道畅通无阻。</w:t>
      </w:r>
    </w:p>
    <w:p>
      <w:pPr>
        <w:pStyle w:val="5"/>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2.校内实践教学条件</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24"/>
          <w:szCs w:val="24"/>
          <w:lang w:val="en-US" w:eastAsia="zh-CN" w:bidi="ar"/>
        </w:rPr>
      </w:pPr>
      <w:r>
        <w:rPr>
          <w:rFonts w:hint="eastAsia" w:ascii="仿宋_GB2312" w:hAnsi="仿宋_GB2312" w:eastAsia="仿宋_GB2312" w:cs="仿宋_GB2312"/>
          <w:b w:val="0"/>
          <w:bCs w:val="0"/>
          <w:kern w:val="0"/>
          <w:sz w:val="32"/>
          <w:szCs w:val="32"/>
          <w:lang w:val="en-US" w:eastAsia="zh-CN" w:bidi="ar"/>
        </w:rPr>
        <w:t>校内实践教学条件按照完成专业学习领域核心课程的学习情境教学要求配置，每个场地满足一次性容纳50名学生进行基于行动导向的理论实践一体化教学的需要。</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仿宋_GB2312" w:hAnsi="仿宋_GB2312" w:eastAsia="仿宋_GB2312" w:cs="仿宋_GB2312"/>
          <w:b w:val="0"/>
          <w:bCs w:val="0"/>
          <w:sz w:val="24"/>
          <w:szCs w:val="24"/>
        </w:rPr>
      </w:pPr>
      <w:r>
        <w:rPr>
          <w:rStyle w:val="11"/>
          <w:rFonts w:hint="eastAsia" w:ascii="仿宋_GB2312" w:hAnsi="仿宋_GB2312" w:eastAsia="仿宋_GB2312" w:cs="仿宋_GB2312"/>
          <w:b w:val="0"/>
          <w:bCs w:val="0"/>
          <w:sz w:val="24"/>
          <w:szCs w:val="24"/>
        </w:rPr>
        <w:t>表1</w:t>
      </w:r>
      <w:r>
        <w:rPr>
          <w:rStyle w:val="11"/>
          <w:rFonts w:hint="eastAsia" w:ascii="仿宋_GB2312" w:hAnsi="仿宋_GB2312" w:eastAsia="仿宋_GB2312" w:cs="仿宋_GB2312"/>
          <w:b w:val="0"/>
          <w:bCs w:val="0"/>
          <w:sz w:val="24"/>
          <w:szCs w:val="24"/>
          <w:lang w:val="en-US" w:eastAsia="zh-CN"/>
        </w:rPr>
        <w:t>0</w:t>
      </w:r>
      <w:r>
        <w:rPr>
          <w:rStyle w:val="11"/>
          <w:rFonts w:hint="eastAsia" w:ascii="仿宋_GB2312" w:hAnsi="仿宋_GB2312" w:eastAsia="仿宋_GB2312" w:cs="仿宋_GB2312"/>
          <w:b w:val="0"/>
          <w:bCs w:val="0"/>
          <w:sz w:val="24"/>
          <w:szCs w:val="24"/>
        </w:rPr>
        <w:t xml:space="preserve">    校内实践教学条件</w:t>
      </w:r>
    </w:p>
    <w:tbl>
      <w:tblPr>
        <w:tblStyle w:val="9"/>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99"/>
        <w:gridCol w:w="2012"/>
        <w:gridCol w:w="2745"/>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03" w:hRule="atLeast"/>
          <w:tblCellSpacing w:w="0" w:type="dxa"/>
        </w:trPr>
        <w:tc>
          <w:tcPr>
            <w:tcW w:w="0" w:type="auto"/>
            <w:shd w:val="clear" w:color="auto" w:fill="FFFFFF" w:themeFill="background1"/>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序号</w:t>
            </w:r>
          </w:p>
        </w:tc>
        <w:tc>
          <w:tcPr>
            <w:tcW w:w="0" w:type="auto"/>
            <w:shd w:val="clear" w:color="auto" w:fill="FFFFFF" w:themeFill="background1"/>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实训室名称</w:t>
            </w:r>
          </w:p>
        </w:tc>
        <w:tc>
          <w:tcPr>
            <w:tcW w:w="0" w:type="auto"/>
            <w:shd w:val="clear" w:color="auto" w:fill="FFFFFF" w:themeFill="background1"/>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主要工具与设备名称</w:t>
            </w:r>
          </w:p>
        </w:tc>
        <w:tc>
          <w:tcPr>
            <w:tcW w:w="3426" w:type="dxa"/>
            <w:shd w:val="clear" w:color="auto" w:fill="FFFFFF" w:themeFill="background1"/>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Style w:val="11"/>
                <w:rFonts w:hint="eastAsia" w:asciiTheme="minorEastAsia" w:hAnsiTheme="minorEastAsia" w:eastAsiaTheme="minorEastAsia" w:cstheme="minorEastAsia"/>
                <w:b w:val="0"/>
                <w:bCs w:val="0"/>
                <w:sz w:val="24"/>
                <w:szCs w:val="24"/>
              </w:rPr>
              <w:t>主要实训项目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835" w:hRule="atLeast"/>
          <w:tblCellSpacing w:w="0" w:type="dxa"/>
        </w:trPr>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rPr>
            </w:pPr>
            <w:r>
              <w:rPr>
                <w:rFonts w:hint="eastAsia" w:asciiTheme="minorEastAsia" w:hAnsiTheme="minorEastAsia" w:eastAsiaTheme="minorEastAsia" w:cstheme="minorEastAsia"/>
                <w:b w:val="0"/>
                <w:bCs w:val="0"/>
                <w:sz w:val="24"/>
                <w:szCs w:val="24"/>
                <w:lang w:val="en-US" w:eastAsia="zh-CN"/>
              </w:rPr>
              <w:t>无人机实验室</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六旋翼无人机</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云台</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pealsen工业激光雷达传感器LN-AGV避障扫描仪</w:t>
            </w:r>
            <w:r>
              <w:rPr>
                <w:rFonts w:hint="eastAsia" w:asciiTheme="minorEastAsia" w:hAnsiTheme="minorEastAsia" w:eastAsiaTheme="minorEastAsia" w:cstheme="minorEastAsia"/>
                <w:b w:val="0"/>
                <w:bCs w:val="0"/>
                <w:sz w:val="24"/>
                <w:szCs w:val="24"/>
              </w:rPr>
              <w:t> </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极翼 JIYI K++ V2 多轴 农用植保飞控 </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奋斗者4+1无人机 垂直起降固定翼载机</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7寸带屏无人机遥控器</w:t>
            </w: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无人机模拟飞行</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r>
              <w:rPr>
                <w:rFonts w:hint="eastAsia" w:asciiTheme="minorEastAsia" w:hAnsiTheme="minorEastAsia" w:eastAsiaTheme="minorEastAsia" w:cstheme="minorEastAsia"/>
                <w:b w:val="0"/>
                <w:bCs w:val="0"/>
                <w:sz w:val="24"/>
                <w:szCs w:val="24"/>
                <w:lang w:val="en-US" w:eastAsia="zh-CN"/>
              </w:rPr>
              <w:t>无人机操作</w:t>
            </w:r>
            <w:r>
              <w:rPr>
                <w:rFonts w:hint="eastAsia" w:asciiTheme="minorEastAsia" w:hAnsiTheme="minorEastAsia" w:eastAsiaTheme="minorEastAsia" w:cstheme="minorEastAsia"/>
                <w:b w:val="0"/>
                <w:bCs w:val="0"/>
                <w:sz w:val="24"/>
                <w:szCs w:val="24"/>
              </w:rPr>
              <w:t>；</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w:t>
            </w:r>
            <w:r>
              <w:rPr>
                <w:rFonts w:hint="eastAsia" w:asciiTheme="minorEastAsia" w:hAnsiTheme="minorEastAsia" w:eastAsiaTheme="minorEastAsia" w:cstheme="minorEastAsia"/>
                <w:b w:val="0"/>
                <w:bCs w:val="0"/>
                <w:sz w:val="24"/>
                <w:szCs w:val="24"/>
                <w:lang w:val="en-US" w:eastAsia="zh-CN"/>
              </w:rPr>
              <w:t>无人机调试组装</w:t>
            </w:r>
            <w:r>
              <w:rPr>
                <w:rFonts w:hint="eastAsia" w:asciiTheme="minorEastAsia" w:hAnsiTheme="minorEastAsia" w:eastAsiaTheme="minorEastAsia" w:cstheme="minorEastAsia"/>
                <w:b w:val="0"/>
                <w:bCs w:val="0"/>
                <w:sz w:val="24"/>
                <w:szCs w:val="24"/>
              </w:rPr>
              <w:t>；</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水下航行器实验室</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无刷推进器12~24V船模水下推进器大推力潜12艇水下机器人淡水推进</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水下机器人控制系统 电子舱体 ardusub 密封舱 ROV 竞赛 </w:t>
            </w: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lang w:val="en-US" w:eastAsia="zh-CN"/>
              </w:rPr>
              <w:t>水下设备组装</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w:t>
            </w:r>
            <w:r>
              <w:rPr>
                <w:rFonts w:hint="eastAsia" w:asciiTheme="minorEastAsia" w:hAnsiTheme="minorEastAsia" w:eastAsiaTheme="minorEastAsia" w:cstheme="minorEastAsia"/>
                <w:b w:val="0"/>
                <w:bCs w:val="0"/>
                <w:sz w:val="24"/>
                <w:szCs w:val="24"/>
                <w:lang w:val="en-US" w:eastAsia="zh-CN"/>
              </w:rPr>
              <w:t>水下航行器操作</w:t>
            </w:r>
            <w:r>
              <w:rPr>
                <w:rFonts w:hint="eastAsia" w:asciiTheme="minorEastAsia" w:hAnsiTheme="minorEastAsia" w:eastAsiaTheme="minorEastAsia" w:cstheme="minorEastAsia"/>
                <w:b w:val="0"/>
                <w:bCs w:val="0"/>
                <w:sz w:val="24"/>
                <w:szCs w:val="24"/>
              </w:rPr>
              <w:t>；</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0"/>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w:t>
            </w:r>
            <w:r>
              <w:rPr>
                <w:rFonts w:hint="eastAsia" w:asciiTheme="minorEastAsia" w:hAnsiTheme="minorEastAsia" w:eastAsiaTheme="minorEastAsia" w:cstheme="minorEastAsia"/>
                <w:b w:val="0"/>
                <w:bCs w:val="0"/>
                <w:sz w:val="24"/>
                <w:szCs w:val="24"/>
                <w:lang w:val="en-US" w:eastAsia="zh-CN"/>
              </w:rPr>
              <w:t>水下设备调试</w:t>
            </w:r>
            <w:r>
              <w:rPr>
                <w:rFonts w:hint="eastAsia" w:asciiTheme="minorEastAsia" w:hAnsiTheme="minorEastAsia" w:eastAsiaTheme="minorEastAsia" w:cstheme="minorEastAsia"/>
                <w:b w:val="0"/>
                <w:bCs w:val="0"/>
                <w:sz w:val="24"/>
                <w:szCs w:val="24"/>
              </w:rPr>
              <w:t>；</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2" w:hRule="atLeast"/>
          <w:tblCellSpacing w:w="0" w:type="dxa"/>
        </w:trPr>
        <w:tc>
          <w:tcPr>
            <w:tcW w:w="399"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3</w:t>
            </w:r>
          </w:p>
        </w:tc>
        <w:tc>
          <w:tcPr>
            <w:tcW w:w="1790"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无人艇实验室</w:t>
            </w:r>
          </w:p>
        </w:tc>
        <w:tc>
          <w:tcPr>
            <w:tcW w:w="2745"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5.3米玻璃钢防汛快艇</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SIYI思翼 MK32 30KM工业级手持高清高亮图传7寸带屏无人机遥控器</w:t>
            </w: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numPr>
                <w:ilvl w:val="0"/>
                <w:numId w:val="2"/>
              </w:numPr>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无人艇的组装</w:t>
            </w:r>
          </w:p>
          <w:p>
            <w:pPr>
              <w:pStyle w:val="8"/>
              <w:keepNext w:val="0"/>
              <w:keepLines w:val="0"/>
              <w:pageBreakBefore w:val="0"/>
              <w:widowControl/>
              <w:numPr>
                <w:ilvl w:val="0"/>
                <w:numId w:val="2"/>
              </w:numPr>
              <w:suppressLineNumbers w:val="0"/>
              <w:kinsoku/>
              <w:topLinePunct w:val="0"/>
              <w:bidi w:val="0"/>
              <w:adjustRightInd/>
              <w:snapToGrid/>
              <w:spacing w:before="0" w:beforeAutospacing="0" w:after="0" w:afterAutospacing="0" w:line="560" w:lineRule="exact"/>
              <w:textAlignment w:val="auto"/>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水上雷达探测设备的调试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lang w:val="en-US" w:eastAsia="zh-CN"/>
              </w:rPr>
              <w:t>4</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val="en-US" w:eastAsia="zh-CN"/>
              </w:rPr>
              <w:t>除雪机器人试验</w:t>
            </w:r>
            <w:r>
              <w:rPr>
                <w:rFonts w:hint="eastAsia" w:asciiTheme="minorEastAsia" w:hAnsiTheme="minorEastAsia" w:eastAsiaTheme="minorEastAsia" w:cstheme="minorEastAsia"/>
                <w:b w:val="0"/>
                <w:bCs w:val="0"/>
                <w:sz w:val="24"/>
                <w:szCs w:val="24"/>
              </w:rPr>
              <w:t>室</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4缸柴油发动机</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云台</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带屏无人机遥控器</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lang w:val="en-US" w:eastAsia="zh-CN"/>
              </w:rPr>
            </w:pP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1、照明线路的安装；</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2、电动机控制线路；</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3、电子电路实训；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PLC实训室</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学生实训台25套</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PLC编程模块120块</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教师实训台1套</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多媒体演视台1套</w:t>
            </w: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1、编写邮件分拣系统。</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2、编写交通信号灯系统。</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3、编写自动成型系统模</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4、编写天塔之光和多种液体混合搅拌系统</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2" w:hRule="atLeast"/>
          <w:tblCellSpacing w:w="0" w:type="dxa"/>
        </w:trPr>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钳工实训室</w:t>
            </w:r>
          </w:p>
        </w:tc>
        <w:tc>
          <w:tcPr>
            <w:tcW w:w="0" w:type="auto"/>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配套钳工实训台25台</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台式钻床6台</w:t>
            </w:r>
          </w:p>
        </w:tc>
        <w:tc>
          <w:tcPr>
            <w:tcW w:w="3426" w:type="dxa"/>
            <w:shd w:val="clear" w:color="auto" w:fill="auto"/>
            <w:tcMar>
              <w:top w:w="0" w:type="dxa"/>
              <w:left w:w="36" w:type="dxa"/>
              <w:bottom w:w="0" w:type="dxa"/>
              <w:right w:w="36"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1、进行平面、立体划线；</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2、进行正确测量与检测；</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3、锯割、锉削、錾削、钻孔、扩孔、锪孔、铰孔、攻丝、4、套丝加工；</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5、锉配加工；</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 </w:t>
            </w:r>
          </w:p>
        </w:tc>
      </w:tr>
    </w:tbl>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lang w:val="en-US" w:eastAsia="zh-CN"/>
        </w:rPr>
      </w:pP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lang w:val="en-US" w:eastAsia="zh-CN"/>
        </w:rPr>
      </w:pPr>
      <w:r>
        <w:rPr>
          <w:rStyle w:val="11"/>
          <w:rFonts w:hint="eastAsia" w:ascii="仿宋_GB2312" w:hAnsi="仿宋_GB2312" w:eastAsia="仿宋_GB2312" w:cs="仿宋_GB2312"/>
          <w:b w:val="0"/>
          <w:bCs w:val="0"/>
          <w:sz w:val="32"/>
          <w:szCs w:val="32"/>
          <w:lang w:val="en-US" w:eastAsia="zh-CN"/>
        </w:rPr>
        <w:t>3.校外实践教学条件</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sz w:val="32"/>
          <w:szCs w:val="32"/>
        </w:rPr>
      </w:pPr>
      <w:r>
        <w:rPr>
          <w:rStyle w:val="11"/>
          <w:rFonts w:hint="eastAsia" w:ascii="仿宋_GB2312" w:hAnsi="仿宋_GB2312" w:eastAsia="仿宋_GB2312" w:cs="仿宋_GB2312"/>
          <w:b w:val="0"/>
          <w:bCs w:val="0"/>
          <w:sz w:val="32"/>
          <w:szCs w:val="32"/>
        </w:rPr>
        <w:t>建立校外实习基地3-5所，与</w:t>
      </w:r>
      <w:r>
        <w:rPr>
          <w:rStyle w:val="11"/>
          <w:rFonts w:hint="eastAsia" w:ascii="仿宋_GB2312" w:hAnsi="仿宋_GB2312" w:eastAsia="仿宋_GB2312" w:cs="仿宋_GB2312"/>
          <w:b w:val="0"/>
          <w:bCs w:val="0"/>
          <w:sz w:val="32"/>
          <w:szCs w:val="32"/>
          <w:lang w:val="en-US" w:eastAsia="zh-CN"/>
        </w:rPr>
        <w:t>广泰空港股份有限公司</w:t>
      </w:r>
      <w:r>
        <w:rPr>
          <w:rStyle w:val="11"/>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sz w:val="32"/>
          <w:szCs w:val="32"/>
          <w:lang w:val="en-US" w:eastAsia="zh-CN"/>
        </w:rPr>
        <w:t>威海北新信息技术股份有限公司</w:t>
      </w:r>
      <w:r>
        <w:rPr>
          <w:rStyle w:val="11"/>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sz w:val="32"/>
          <w:szCs w:val="32"/>
          <w:lang w:val="en-US" w:eastAsia="zh-CN"/>
        </w:rPr>
        <w:t>山东威达集团</w:t>
      </w:r>
      <w:r>
        <w:rPr>
          <w:rStyle w:val="11"/>
          <w:rFonts w:hint="eastAsia" w:ascii="仿宋_GB2312" w:hAnsi="仿宋_GB2312" w:eastAsia="仿宋_GB2312" w:cs="仿宋_GB2312"/>
          <w:b w:val="0"/>
          <w:bCs w:val="0"/>
          <w:sz w:val="32"/>
          <w:szCs w:val="32"/>
        </w:rPr>
        <w:t>有限公司等建立长期稳定的合作。充分满足顶岗实习、毕业综合实习的需要，形成专业与企业共同管理、共同指导、共同评价的运作机制，保证本专业人才培养模式的顺利实施。结合专业建设，紧密联系行业，形成专业技术人员互聘互用、校企共同开展项目研究和产品研发的校外实训基地的长效运行机制。</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sz w:val="32"/>
          <w:szCs w:val="32"/>
        </w:rPr>
      </w:pPr>
      <w:r>
        <w:rPr>
          <w:rStyle w:val="11"/>
          <w:rFonts w:hint="eastAsia" w:ascii="楷体" w:hAnsi="楷体" w:eastAsia="楷体" w:cs="楷体"/>
          <w:b w:val="0"/>
          <w:bCs w:val="0"/>
          <w:sz w:val="32"/>
          <w:szCs w:val="32"/>
        </w:rPr>
        <w:t>（三）教学资源</w:t>
      </w:r>
    </w:p>
    <w:p>
      <w:pPr>
        <w:pStyle w:val="2"/>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left="0" w:leftChars="0" w:right="424" w:firstLine="640" w:firstLineChars="200"/>
        <w:jc w:val="both"/>
        <w:textAlignment w:val="auto"/>
        <w:rPr>
          <w:rStyle w:val="11"/>
          <w:rFonts w:hint="eastAsia" w:ascii="仿宋_GB2312" w:hAnsi="仿宋_GB2312" w:eastAsia="仿宋_GB2312" w:cs="仿宋_GB2312"/>
          <w:b w:val="0"/>
          <w:bCs w:val="0"/>
          <w:kern w:val="0"/>
          <w:sz w:val="32"/>
          <w:szCs w:val="32"/>
          <w:lang w:val="en-US" w:eastAsia="zh-CN" w:bidi="ar"/>
        </w:rPr>
      </w:pPr>
      <w:r>
        <w:rPr>
          <w:rStyle w:val="11"/>
          <w:rFonts w:hint="eastAsia" w:ascii="仿宋_GB2312" w:hAnsi="仿宋_GB2312" w:eastAsia="仿宋_GB2312" w:cs="仿宋_GB2312"/>
          <w:b w:val="0"/>
          <w:bCs w:val="0"/>
          <w:kern w:val="0"/>
          <w:sz w:val="32"/>
          <w:szCs w:val="32"/>
          <w:lang w:val="en-US" w:eastAsia="zh-CN" w:bidi="ar"/>
        </w:rPr>
        <w:t>1.根据课程教学标准，结合应用能力的培养要求，开发符合课程教学特点的多媒体教学课件。课件要求汇集相关的教学素材，提供课程各知识点，形成教学资源库。各任课教师在此基础上组织教学课件，形成具有个人风格和专业特色的课件。</w:t>
      </w:r>
    </w:p>
    <w:p>
      <w:pPr>
        <w:pStyle w:val="2"/>
        <w:keepNext w:val="0"/>
        <w:keepLines w:val="0"/>
        <w:pageBreakBefore w:val="0"/>
        <w:widowControl w:val="0"/>
        <w:kinsoku/>
        <w:wordWrap/>
        <w:overflowPunct/>
        <w:topLinePunct w:val="0"/>
        <w:autoSpaceDE w:val="0"/>
        <w:autoSpaceDN w:val="0"/>
        <w:bidi w:val="0"/>
        <w:adjustRightInd/>
        <w:snapToGrid/>
        <w:spacing w:beforeAutospacing="0" w:afterAutospacing="0" w:line="560" w:lineRule="exact"/>
        <w:ind w:left="0" w:leftChars="0" w:right="394" w:firstLine="640" w:firstLineChars="200"/>
        <w:jc w:val="both"/>
        <w:textAlignment w:val="auto"/>
        <w:rPr>
          <w:rStyle w:val="11"/>
          <w:rFonts w:hint="eastAsia" w:ascii="仿宋_GB2312" w:hAnsi="仿宋_GB2312" w:eastAsia="仿宋_GB2312" w:cs="仿宋_GB2312"/>
          <w:b w:val="0"/>
          <w:bCs w:val="0"/>
          <w:kern w:val="0"/>
          <w:sz w:val="32"/>
          <w:szCs w:val="32"/>
          <w:lang w:val="en-US" w:eastAsia="zh-CN" w:bidi="ar"/>
        </w:rPr>
      </w:pPr>
      <w:r>
        <w:rPr>
          <w:rStyle w:val="11"/>
          <w:rFonts w:hint="eastAsia" w:ascii="仿宋_GB2312" w:hAnsi="仿宋_GB2312" w:eastAsia="仿宋_GB2312" w:cs="仿宋_GB2312"/>
          <w:b w:val="0"/>
          <w:bCs w:val="0"/>
          <w:kern w:val="0"/>
          <w:sz w:val="32"/>
          <w:szCs w:val="32"/>
          <w:lang w:val="en-US" w:eastAsia="zh-CN" w:bidi="ar"/>
        </w:rPr>
        <w:t>2.建议相关课程积累各种案例资源。案例库包含案例的文字说明和案例的效果演示，并组织实践经验强的教师进行数字化教学资源的开发。</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kern w:val="0"/>
          <w:sz w:val="32"/>
          <w:szCs w:val="32"/>
          <w:lang w:val="en-US" w:eastAsia="zh-CN" w:bidi="ar"/>
        </w:rPr>
      </w:pPr>
      <w:r>
        <w:rPr>
          <w:rStyle w:val="11"/>
          <w:rFonts w:hint="eastAsia" w:ascii="仿宋_GB2312" w:hAnsi="仿宋_GB2312" w:eastAsia="仿宋_GB2312" w:cs="仿宋_GB2312"/>
          <w:b w:val="0"/>
          <w:bCs w:val="0"/>
          <w:kern w:val="0"/>
          <w:sz w:val="32"/>
          <w:szCs w:val="32"/>
          <w:lang w:val="en-US" w:eastAsia="zh-CN" w:bidi="ar"/>
        </w:rPr>
        <w:t>3.充分利用教材、多媒体课件、考试模拟软件和网络，采用灵活多样的教学方法，激发学生的学习兴趣，促进学生对知识的理解和掌握，尽可能收集、制作与教学内容相配套的授课录像、课程标准、电子教案、教学活动设计方案、项目案例、授课计划、实训指导、学习指南、网络资源、试题题库等满足不同教学需求的数字化教学资源，为教师教学与学生学习提供较为全面的支持</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kern w:val="0"/>
          <w:sz w:val="32"/>
          <w:szCs w:val="32"/>
          <w:lang w:val="en-US" w:eastAsia="zh-CN" w:bidi="ar"/>
        </w:rPr>
      </w:pPr>
      <w:r>
        <w:rPr>
          <w:rStyle w:val="11"/>
          <w:rFonts w:hint="eastAsia" w:ascii="楷体" w:hAnsi="楷体" w:eastAsia="楷体" w:cs="楷体"/>
          <w:b w:val="0"/>
          <w:bCs w:val="0"/>
          <w:kern w:val="0"/>
          <w:sz w:val="32"/>
          <w:szCs w:val="32"/>
          <w:lang w:val="en-US" w:eastAsia="zh-CN" w:bidi="ar"/>
        </w:rPr>
        <w:t>（四）教学方法</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rPr>
      </w:pPr>
      <w:r>
        <w:rPr>
          <w:rStyle w:val="11"/>
          <w:rFonts w:hint="eastAsia" w:ascii="仿宋_GB2312" w:hAnsi="仿宋_GB2312" w:eastAsia="仿宋_GB2312" w:cs="仿宋_GB2312"/>
          <w:b w:val="0"/>
          <w:bCs w:val="0"/>
          <w:sz w:val="32"/>
          <w:szCs w:val="32"/>
        </w:rPr>
        <w:t>1.建议采取课内PPT讲授为主，结合“任务驱动、项目导向”、“教学做”一体等并配合实验实训。</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rPr>
      </w:pPr>
      <w:r>
        <w:rPr>
          <w:rStyle w:val="11"/>
          <w:rFonts w:hint="eastAsia" w:ascii="仿宋_GB2312" w:hAnsi="仿宋_GB2312" w:eastAsia="仿宋_GB2312" w:cs="仿宋_GB2312"/>
          <w:b w:val="0"/>
          <w:bCs w:val="0"/>
          <w:sz w:val="32"/>
          <w:szCs w:val="32"/>
        </w:rPr>
        <w:t>2.采用小组合作学习的方式，做好人员分工。教师示范与学生分组讨论、训练互动、学生提问与教师解惑、措导相结合，体现“做中学”、“做中教”的教学理念 。</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仿宋_GB2312" w:hAnsi="仿宋_GB2312" w:eastAsia="仿宋_GB2312" w:cs="仿宋_GB2312"/>
          <w:b w:val="0"/>
          <w:bCs w:val="0"/>
          <w:sz w:val="32"/>
          <w:szCs w:val="32"/>
        </w:rPr>
      </w:pPr>
      <w:r>
        <w:rPr>
          <w:rStyle w:val="11"/>
          <w:rFonts w:hint="eastAsia" w:ascii="仿宋_GB2312" w:hAnsi="仿宋_GB2312" w:eastAsia="仿宋_GB2312" w:cs="仿宋_GB2312"/>
          <w:b w:val="0"/>
          <w:bCs w:val="0"/>
          <w:sz w:val="32"/>
          <w:szCs w:val="32"/>
        </w:rPr>
        <w:t>3.学校成立由企业、学校负责人、企业技术专家和学校专业带头人组成的校企合作专业建设指导委员会，组建校企合作、工学结合、“产学一体”的运行管理机构，形成规范的规章制度和管理办法，建立校企合作、工学结合运行长效机制。通过深入企业调研、座谈，在专业设置、人才培养目标和培养方案设计方面吸纳企业专家合理的建议，激励教师积极参与企业产品的研发与生产，促进校企深度合作，提高社会服务能力。通过校企合作，建立“工学融合，在企业中办学”的校企合作模式。根据现代智能化变化发展趋势，结合中职教育规律，我校智能设备运行与维修专业确定了“工学融合，在企业中办学”的校企合作模式，并建立实践性教学贯穿于人才培养全过程，生产性实习为主体，有半年以上顶岗实习的培养模型。</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Style w:val="11"/>
          <w:rFonts w:hint="eastAsia" w:ascii="楷体" w:hAnsi="楷体" w:eastAsia="楷体" w:cs="楷体"/>
          <w:b w:val="0"/>
          <w:bCs w:val="0"/>
          <w:sz w:val="32"/>
          <w:szCs w:val="32"/>
          <w:lang w:val="en-US" w:eastAsia="zh-CN"/>
        </w:rPr>
      </w:pPr>
      <w:r>
        <w:rPr>
          <w:rStyle w:val="11"/>
          <w:rFonts w:hint="eastAsia" w:ascii="楷体" w:hAnsi="楷体" w:eastAsia="楷体" w:cs="楷体"/>
          <w:b w:val="0"/>
          <w:bCs w:val="0"/>
          <w:sz w:val="32"/>
          <w:szCs w:val="32"/>
          <w:lang w:val="en-US" w:eastAsia="zh-CN"/>
        </w:rPr>
        <w:t>（五）教学评价</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1.文化知识和职业技能评价</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专业素养包括文化知识、专业基础、专业技能三个方面。具体要求如下：</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文化知识:文化基础好，知识面宽，开设的公共课学的扎实，信息处理能力强。</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专业基础:开设的专业领域的基础课程的理论知识和技能常识掌握到位。</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专业技能:开设专业领域的专业核心课程的理论知识学的扎实，能运用理论知识指导实际操作，动手能力强、操作规范，与岗位要求实现对接。</w:t>
      </w:r>
    </w:p>
    <w:p>
      <w:pPr>
        <w:pStyle w:val="5"/>
        <w:keepNext w:val="0"/>
        <w:keepLines w:val="0"/>
        <w:pageBreakBefore w:val="0"/>
        <w:widowControl/>
        <w:suppressLineNumbers w:val="0"/>
        <w:kinsoku/>
        <w:topLinePunct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2.顶岗实习评价</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考核成绩参照实习单位鉴定以及学生个人的实习考勤、实习记录、实习报告、实习表现等进行综合评定，分为优秀、良好、一般、及格、不及格五个等级。成绩及格及以上者获得相应的顶岗实习学分。</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386"/>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（1）优秀</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left="0" w:firstLine="386"/>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实习态度端正，遵守实习纪律，能很好的完成实习任务，达到实习课程标准中规定的全部要求，实习报告能对实习内容进行全面、系统的总结，并能运用学过的知识和技能解决工作中的实际问题，成绩优异。</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194"/>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（2）良好</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实习态度端正，遵守实习纪律，能较好的完成实习任务，达到实习课程标准中规定的全部要求，实习报告能对实习内容进行比较全面、系统的总结，并能运用学过的知识和技能解决工作中的实际问题，成绩良好。</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(3)一般</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实习态度基本端正，能较好的遵守实习纪律，达到实习课程标准中规定的主要要求，习报告能对实习内容进行比较全面的总结。</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(4)及格</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实习态度基本端正，能较好的遵守实习纪律，基本完成实习任务。达到实习课程标准中规定的基本要求，能完成实习报告。但不够完整、条理。</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(5)不及格</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凡具备下列条件之一者，均为不及格:未达到实习课程标准规定的基本要求，实习报告不认真，或内容有明显错误;未参加实习的时间超过全部时间三分之一者;实习中有违纪行为，造成恶劣影响者</w:t>
      </w:r>
      <w:r>
        <w:rPr>
          <w:rFonts w:hint="eastAsia" w:ascii="仿宋_GB2312" w:hAnsi="仿宋_GB2312" w:eastAsia="仿宋_GB2312" w:cs="仿宋_GB2312"/>
          <w:b w:val="0"/>
          <w:bCs w:val="0"/>
          <w:sz w:val="32"/>
          <w:szCs w:val="32"/>
          <w:lang w:eastAsia="zh-CN"/>
        </w:rPr>
        <w:t>。</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Style w:val="11"/>
          <w:rFonts w:hint="eastAsia" w:ascii="楷体" w:hAnsi="楷体" w:eastAsia="楷体" w:cs="楷体"/>
          <w:b w:val="0"/>
          <w:bCs w:val="0"/>
          <w:kern w:val="0"/>
          <w:sz w:val="32"/>
          <w:szCs w:val="32"/>
          <w:lang w:val="en-US" w:eastAsia="zh-CN" w:bidi="ar"/>
        </w:rPr>
      </w:pPr>
      <w:r>
        <w:rPr>
          <w:rStyle w:val="11"/>
          <w:rFonts w:hint="eastAsia" w:ascii="楷体" w:hAnsi="楷体" w:eastAsia="楷体" w:cs="楷体"/>
          <w:b w:val="0"/>
          <w:bCs w:val="0"/>
          <w:kern w:val="0"/>
          <w:sz w:val="32"/>
          <w:szCs w:val="32"/>
          <w:lang w:val="en-US" w:eastAsia="zh-CN" w:bidi="ar"/>
        </w:rPr>
        <w:t>（六）质量管理</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638" w:leftChars="290" w:firstLine="0" w:firstLineChars="0"/>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32"/>
          <w:szCs w:val="32"/>
        </w:rPr>
        <w:t>按照学校评价要求，对教师课堂教学质量进行综合评价。（1）课堂教学教师工作状态评分细则（权重40%）</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jc w:val="center"/>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24"/>
          <w:szCs w:val="24"/>
        </w:rPr>
        <w:t>课堂教学教师工作状态评价表</w:t>
      </w:r>
    </w:p>
    <w:tbl>
      <w:tblPr>
        <w:tblStyle w:val="9"/>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18"/>
        <w:gridCol w:w="3061"/>
        <w:gridCol w:w="2269"/>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24" w:hRule="atLeast"/>
          <w:tblCellSpacing w:w="0" w:type="dxa"/>
        </w:trPr>
        <w:tc>
          <w:tcPr>
            <w:tcW w:w="818" w:type="dxa"/>
            <w:vMerge w:val="restart"/>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评估</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项目</w:t>
            </w:r>
          </w:p>
        </w:tc>
        <w:tc>
          <w:tcPr>
            <w:tcW w:w="8201" w:type="dxa"/>
            <w:gridSpan w:val="3"/>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评估标准与等级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818" w:type="dxa"/>
            <w:vMerge w:val="continue"/>
            <w:shd w:val="clear" w:color="auto" w:fill="auto"/>
            <w:tcMar>
              <w:top w:w="0" w:type="dxa"/>
              <w:left w:w="85" w:type="dxa"/>
              <w:bottom w:w="0" w:type="dxa"/>
              <w:right w:w="85" w:type="dxa"/>
            </w:tcMar>
            <w:vAlign w:val="center"/>
          </w:tcPr>
          <w:p>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Theme="minorEastAsia" w:hAnsiTheme="minorEastAsia" w:eastAsiaTheme="minorEastAsia" w:cstheme="minorEastAsia"/>
                <w:b w:val="0"/>
                <w:bCs w:val="0"/>
                <w:sz w:val="24"/>
                <w:szCs w:val="24"/>
              </w:rPr>
            </w:pP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A级</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B级</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818"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仪表</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20分</w:t>
            </w: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服装整齐，着正装</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未正装，但服装整齐、得体</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（12-16分）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服装不整齐</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818"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精神状态</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20分</w:t>
            </w: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精神集中，情绪饱满</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精神不自然，比较紧张</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（12-16分）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无精打采，心不在焉</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3205" w:hRule="atLeast"/>
          <w:tblCellSpacing w:w="0" w:type="dxa"/>
        </w:trPr>
        <w:tc>
          <w:tcPr>
            <w:tcW w:w="818"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形体姿态</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20分</w:t>
            </w: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始终保持良好站姿，没有多余的小动作，并能通过得体的肢体语言调动学生。</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保持良好姿态，没有太多的小动作。</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（12-16分）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姿态不端正、不得体，有</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lef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很多不良小动作。</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390" w:hRule="atLeast"/>
          <w:tblCellSpacing w:w="0" w:type="dxa"/>
        </w:trPr>
        <w:tc>
          <w:tcPr>
            <w:tcW w:w="818"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语言表达</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20分</w:t>
            </w: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吐字清晰，语速、音量适中并起伏变化，富有感染力。</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吐字清晰，音量适中。</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（12-16分）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语音含糊、音量过高或过低，语速快或慢，学员听不清。（&lt;12分）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2605" w:hRule="atLeast"/>
          <w:tblCellSpacing w:w="0" w:type="dxa"/>
        </w:trPr>
        <w:tc>
          <w:tcPr>
            <w:tcW w:w="818"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教学开关</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20分</w:t>
            </w:r>
          </w:p>
        </w:tc>
        <w:tc>
          <w:tcPr>
            <w:tcW w:w="3061"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开关运用得当，师生互动好。（16-20分）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能够使用课堂开关，师生互动较好。（12-16分）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开关运用欠合理，师生互动少 （&lt;12分）</w:t>
            </w:r>
          </w:p>
        </w:tc>
      </w:tr>
    </w:tbl>
    <w:p>
      <w:pPr>
        <w:pStyle w:val="8"/>
        <w:keepNext w:val="0"/>
        <w:keepLines w:val="0"/>
        <w:pageBreakBefore w:val="0"/>
        <w:widowControl/>
        <w:suppressLineNumbers w:val="0"/>
        <w:kinsoku/>
        <w:topLinePunct w:val="0"/>
        <w:bidi w:val="0"/>
        <w:adjustRightInd/>
        <w:snapToGrid/>
        <w:spacing w:before="0" w:beforeAutospacing="0" w:after="0" w:afterAutospacing="0" w:line="560" w:lineRule="exact"/>
        <w:textAlignment w:val="auto"/>
        <w:rPr>
          <w:b w:val="0"/>
          <w:bCs w:val="0"/>
        </w:rPr>
      </w:pPr>
      <w:r>
        <w:rPr>
          <w:rFonts w:hint="eastAsia" w:ascii="宋体" w:hAnsi="宋体" w:eastAsia="宋体" w:cs="宋体"/>
          <w:b w:val="0"/>
          <w:bCs w:val="0"/>
          <w:sz w:val="19"/>
          <w:szCs w:val="19"/>
        </w:rPr>
        <w:t> </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（2）教师课堂教学评分细则（权重60%）</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left="0" w:firstLine="387"/>
        <w:jc w:val="center"/>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24"/>
          <w:szCs w:val="24"/>
        </w:rPr>
        <w:t>教师课堂教学评价表</w:t>
      </w:r>
    </w:p>
    <w:tbl>
      <w:tblPr>
        <w:tblStyle w:val="9"/>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787"/>
        <w:gridCol w:w="6382"/>
        <w:gridCol w:w="638"/>
        <w:gridCol w:w="638"/>
        <w:gridCol w:w="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vMerge w:val="restart"/>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评估项目</w:t>
            </w:r>
          </w:p>
        </w:tc>
        <w:tc>
          <w:tcPr>
            <w:tcW w:w="6382" w:type="dxa"/>
            <w:vMerge w:val="restart"/>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评估内容</w:t>
            </w:r>
          </w:p>
        </w:tc>
        <w:tc>
          <w:tcPr>
            <w:tcW w:w="0" w:type="auto"/>
            <w:gridSpan w:val="3"/>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评估等级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vMerge w:val="continue"/>
            <w:shd w:val="clear" w:color="auto" w:fill="auto"/>
            <w:tcMar>
              <w:top w:w="0" w:type="dxa"/>
              <w:left w:w="85" w:type="dxa"/>
              <w:bottom w:w="0" w:type="dxa"/>
              <w:right w:w="85" w:type="dxa"/>
            </w:tcMar>
            <w:vAlign w:val="center"/>
          </w:tcPr>
          <w:p>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宋体"/>
                <w:b w:val="0"/>
                <w:bCs w:val="0"/>
                <w:sz w:val="24"/>
                <w:szCs w:val="24"/>
              </w:rPr>
            </w:pPr>
          </w:p>
        </w:tc>
        <w:tc>
          <w:tcPr>
            <w:tcW w:w="6382" w:type="dxa"/>
            <w:vMerge w:val="continue"/>
            <w:shd w:val="clear" w:color="auto" w:fill="auto"/>
            <w:tcMar>
              <w:top w:w="0" w:type="dxa"/>
              <w:left w:w="85" w:type="dxa"/>
              <w:bottom w:w="0" w:type="dxa"/>
              <w:right w:w="85" w:type="dxa"/>
            </w:tcMar>
            <w:vAlign w:val="center"/>
          </w:tcPr>
          <w:p>
            <w:pPr>
              <w:keepNext w:val="0"/>
              <w:keepLines w:val="0"/>
              <w:pageBreakBefore w:val="0"/>
              <w:kinsoku/>
              <w:topLinePunct w:val="0"/>
              <w:bidi w:val="0"/>
              <w:adjustRightInd/>
              <w:snapToGrid/>
              <w:spacing w:before="0" w:beforeLines="0" w:beforeAutospacing="0" w:after="0" w:afterLines="0" w:afterAutospacing="0" w:line="560" w:lineRule="exact"/>
              <w:jc w:val="center"/>
              <w:textAlignment w:val="auto"/>
              <w:rPr>
                <w:rFonts w:hint="eastAsia" w:ascii="宋体"/>
                <w:b w:val="0"/>
                <w:bCs w:val="0"/>
                <w:sz w:val="24"/>
                <w:szCs w:val="24"/>
              </w:rPr>
            </w:pP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A级</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B级</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教学目的</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20分</w:t>
            </w:r>
          </w:p>
        </w:tc>
        <w:tc>
          <w:tcPr>
            <w:tcW w:w="6382"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b w:val="0"/>
                <w:bCs w:val="0"/>
                <w:sz w:val="24"/>
                <w:szCs w:val="24"/>
              </w:rPr>
            </w:pPr>
            <w:r>
              <w:rPr>
                <w:rFonts w:hint="eastAsia" w:ascii="宋体" w:hAnsi="宋体" w:eastAsia="宋体" w:cs="宋体"/>
                <w:b w:val="0"/>
                <w:bCs w:val="0"/>
                <w:sz w:val="24"/>
                <w:szCs w:val="24"/>
              </w:rPr>
              <w:t>目标明确具体，符合课题标准和学生实际，目标体现学科性和专业化的统一，让学生了解目标，并对学生达到目标的过程有分析和认识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10-15分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教学方法</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20分</w:t>
            </w:r>
          </w:p>
        </w:tc>
        <w:tc>
          <w:tcPr>
            <w:tcW w:w="6382"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b w:val="0"/>
                <w:bCs w:val="0"/>
                <w:sz w:val="24"/>
                <w:szCs w:val="24"/>
              </w:rPr>
            </w:pPr>
            <w:r>
              <w:rPr>
                <w:rFonts w:hint="eastAsia" w:ascii="宋体" w:hAnsi="宋体" w:eastAsia="宋体" w:cs="宋体"/>
                <w:b w:val="0"/>
                <w:bCs w:val="0"/>
                <w:sz w:val="24"/>
                <w:szCs w:val="24"/>
              </w:rPr>
              <w:t>教与学方法的选用符合内容需要，符合学生认知规律:发挥师生双方的主动性和创造性，创设师生对话的氛围:重视面向全体，因材施教，注意学习方法指导和良好习惯的养成:恰当运用学校制定的职场导学教学模式，合理使用多媒体:课堂评价准确、多元化</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10-15分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教学内容</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20分</w:t>
            </w:r>
          </w:p>
        </w:tc>
        <w:tc>
          <w:tcPr>
            <w:tcW w:w="6382"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b w:val="0"/>
                <w:bCs w:val="0"/>
                <w:sz w:val="24"/>
                <w:szCs w:val="24"/>
              </w:rPr>
            </w:pPr>
            <w:r>
              <w:rPr>
                <w:rFonts w:hint="eastAsia" w:ascii="宋体" w:hAnsi="宋体" w:eastAsia="宋体" w:cs="宋体"/>
                <w:b w:val="0"/>
                <w:bCs w:val="0"/>
                <w:sz w:val="24"/>
                <w:szCs w:val="24"/>
              </w:rPr>
              <w:t>教学文件齐全，任务书、工作页设计合理:内容正确，无知识性、科学性错误:教学重点突出，难点处理得当:结合学生生活和社会实际，联系专业。适时适量拓展:内容符合学科特点，符合学生认知水平；作业布置等；</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10-15分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CellSpacing w:w="0" w:type="dxa"/>
        </w:trPr>
        <w:tc>
          <w:tcPr>
            <w:tcW w:w="787"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教学程序</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20分</w:t>
            </w:r>
          </w:p>
        </w:tc>
        <w:tc>
          <w:tcPr>
            <w:tcW w:w="6382"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b w:val="0"/>
                <w:bCs w:val="0"/>
                <w:sz w:val="24"/>
                <w:szCs w:val="24"/>
              </w:rPr>
            </w:pPr>
            <w:r>
              <w:rPr>
                <w:rFonts w:hint="eastAsia" w:ascii="宋体" w:hAnsi="宋体" w:eastAsia="宋体" w:cs="宋体"/>
                <w:b w:val="0"/>
                <w:bCs w:val="0"/>
                <w:sz w:val="24"/>
                <w:szCs w:val="24"/>
              </w:rPr>
              <w:t>团队组建合理，教学环节按照职场导学各种课;型环节组织教学，过程安排合理，层次清楚，环节紧凑，活动转换自然、妥当:及时反馈教学信息，注意调整和控制教学过程:体现实践性和综合性，突出能力的培养。</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10-15分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948" w:hRule="atLeast"/>
          <w:tblCellSpacing w:w="0" w:type="dxa"/>
        </w:trPr>
        <w:tc>
          <w:tcPr>
            <w:tcW w:w="787"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教学效果</w:t>
            </w:r>
          </w:p>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20分</w:t>
            </w:r>
          </w:p>
        </w:tc>
        <w:tc>
          <w:tcPr>
            <w:tcW w:w="6382" w:type="dxa"/>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ind w:firstLine="480" w:firstLineChars="200"/>
              <w:jc w:val="left"/>
              <w:textAlignment w:val="auto"/>
              <w:rPr>
                <w:b w:val="0"/>
                <w:bCs w:val="0"/>
                <w:sz w:val="24"/>
                <w:szCs w:val="24"/>
              </w:rPr>
            </w:pPr>
            <w:r>
              <w:rPr>
                <w:rFonts w:hint="eastAsia" w:ascii="宋体" w:hAnsi="宋体" w:eastAsia="宋体" w:cs="宋体"/>
                <w:b w:val="0"/>
                <w:bCs w:val="0"/>
                <w:sz w:val="24"/>
                <w:szCs w:val="24"/>
              </w:rPr>
              <w:t>课堂效果评价形式灵活，评价表设计合理:教学成效显著，目标达成度高:课堂气氛和谐，学生思维活跃，参与意识强，注意力集中。</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16-20分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10-15分</w:t>
            </w:r>
          </w:p>
        </w:tc>
        <w:tc>
          <w:tcPr>
            <w:tcW w:w="0" w:type="auto"/>
            <w:shd w:val="clear" w:color="auto" w:fill="auto"/>
            <w:tcMar>
              <w:top w:w="0" w:type="dxa"/>
              <w:left w:w="85" w:type="dxa"/>
              <w:bottom w:w="0" w:type="dxa"/>
              <w:right w:w="85" w:type="dxa"/>
            </w:tcMar>
            <w:vAlign w:val="center"/>
          </w:tcPr>
          <w:p>
            <w:pPr>
              <w:pStyle w:val="8"/>
              <w:keepNext w:val="0"/>
              <w:keepLines w:val="0"/>
              <w:pageBreakBefore w:val="0"/>
              <w:widowControl/>
              <w:suppressLineNumbers w:val="0"/>
              <w:kinsoku/>
              <w:topLinePunct w:val="0"/>
              <w:bidi w:val="0"/>
              <w:adjustRightInd/>
              <w:snapToGrid/>
              <w:spacing w:before="0" w:beforeAutospacing="0" w:after="0" w:afterAutospacing="0" w:line="560" w:lineRule="exact"/>
              <w:jc w:val="center"/>
              <w:textAlignment w:val="auto"/>
              <w:rPr>
                <w:b w:val="0"/>
                <w:bCs w:val="0"/>
                <w:sz w:val="24"/>
                <w:szCs w:val="24"/>
              </w:rPr>
            </w:pPr>
            <w:r>
              <w:rPr>
                <w:rFonts w:hint="eastAsia" w:ascii="宋体" w:hAnsi="宋体" w:eastAsia="宋体" w:cs="宋体"/>
                <w:b w:val="0"/>
                <w:bCs w:val="0"/>
                <w:sz w:val="24"/>
                <w:szCs w:val="24"/>
              </w:rPr>
              <w:t>&lt;10分</w:t>
            </w:r>
          </w:p>
        </w:tc>
      </w:tr>
    </w:tbl>
    <w:p>
      <w:pPr>
        <w:pStyle w:val="3"/>
        <w:keepNext w:val="0"/>
        <w:keepLines w:val="0"/>
        <w:pageBreakBefore w:val="0"/>
        <w:widowControl/>
        <w:suppressLineNumbers w:val="0"/>
        <w:kinsoku/>
        <w:wordWrap/>
        <w:overflowPunct/>
        <w:topLinePunct w:val="0"/>
        <w:autoSpaceDE w:val="0"/>
        <w:autoSpaceDN w:val="0"/>
        <w:bidi w:val="0"/>
        <w:adjustRightInd/>
        <w:snapToGrid/>
        <w:spacing w:beforeAutospacing="0" w:afterAutospacing="0" w:line="560" w:lineRule="exact"/>
        <w:ind w:left="0" w:leftChars="0" w:firstLine="0" w:firstLineChars="0"/>
        <w:textAlignment w:val="auto"/>
        <w:rPr>
          <w:b w:val="0"/>
          <w:bCs w:val="0"/>
          <w:sz w:val="32"/>
          <w:szCs w:val="32"/>
        </w:rPr>
      </w:pPr>
      <w:bookmarkStart w:id="21" w:name="_GoBack"/>
      <w:bookmarkEnd w:id="21"/>
      <w:r>
        <w:rPr>
          <w:rFonts w:hint="eastAsia" w:ascii="黑体" w:hAnsi="宋体" w:eastAsia="黑体" w:cs="黑体"/>
          <w:b w:val="0"/>
          <w:bCs w:val="0"/>
          <w:sz w:val="32"/>
          <w:szCs w:val="32"/>
          <w:lang w:val="en-US" w:eastAsia="zh-CN"/>
        </w:rPr>
        <w:t>九</w:t>
      </w:r>
      <w:r>
        <w:rPr>
          <w:rFonts w:hint="eastAsia" w:ascii="黑体" w:hAnsi="宋体" w:eastAsia="黑体" w:cs="黑体"/>
          <w:b w:val="0"/>
          <w:bCs w:val="0"/>
          <w:sz w:val="32"/>
          <w:szCs w:val="32"/>
        </w:rPr>
        <w:t>、</w:t>
      </w:r>
      <w:r>
        <w:rPr>
          <w:rStyle w:val="11"/>
          <w:rFonts w:hint="eastAsia" w:ascii="黑体" w:hAnsi="宋体" w:eastAsia="黑体" w:cs="黑体"/>
          <w:b w:val="0"/>
          <w:bCs w:val="0"/>
          <w:sz w:val="32"/>
          <w:szCs w:val="32"/>
        </w:rPr>
        <w:t>毕业要求</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1.在规定的学习时间段内，无留级、留校察看等不良记录，修满人才培养方案规定的学时学分，完成规定的教学活动，修满170学分。</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2.具有人文社会科学素养、社会责任感，能够在实践中理解并遵守职业道德和规范，履行责任。</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 每学期期末考试的考查和考试科目达到合格，并鼓励获得对应的职业资格证书和“1+X”技能等级证书。</w:t>
      </w:r>
    </w:p>
    <w:p>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4.参加全省中等职业学校文化课普测考试并达到合格。</w:t>
      </w:r>
    </w:p>
    <w:p>
      <w:pPr>
        <w:pStyle w:val="2"/>
        <w:keepNext w:val="0"/>
        <w:keepLines w:val="0"/>
        <w:pageBreakBefore w:val="0"/>
        <w:kinsoku/>
        <w:overflowPunct/>
        <w:topLinePunct w:val="0"/>
        <w:autoSpaceDE w:val="0"/>
        <w:autoSpaceDN w:val="0"/>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b w:val="0"/>
          <w:bCs w:val="0"/>
          <w:kern w:val="0"/>
          <w:sz w:val="32"/>
          <w:szCs w:val="32"/>
          <w:lang w:val="en-US" w:eastAsia="zh-CN" w:bidi="ar"/>
        </w:rPr>
      </w:pPr>
      <w:bookmarkStart w:id="20" w:name="_bookmark23"/>
      <w:bookmarkEnd w:id="20"/>
      <w:r>
        <w:rPr>
          <w:rFonts w:hint="eastAsia" w:ascii="仿宋_GB2312" w:hAnsi="仿宋_GB2312" w:eastAsia="仿宋_GB2312" w:cs="仿宋_GB2312"/>
          <w:b w:val="0"/>
          <w:bCs w:val="0"/>
          <w:kern w:val="0"/>
          <w:sz w:val="32"/>
          <w:szCs w:val="32"/>
          <w:lang w:val="en-US" w:eastAsia="zh-CN" w:bidi="ar"/>
        </w:rPr>
        <w:t>5.第三年参加跟岗、顶岗实习，并取得企业实习合格鉴定书。</w:t>
      </w:r>
    </w:p>
    <w:sectPr>
      <w:footerReference r:id="rId4" w:type="default"/>
      <w:pgSz w:w="11910" w:h="16840"/>
      <w:pgMar w:top="2098" w:right="1474" w:bottom="1984" w:left="1587" w:header="0" w:footer="1019"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posOffset>2501900</wp:posOffset>
              </wp:positionH>
              <wp:positionV relativeFrom="page">
                <wp:posOffset>9848215</wp:posOffset>
              </wp:positionV>
              <wp:extent cx="535940" cy="21209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535940" cy="212090"/>
                      </a:xfrm>
                      <a:prstGeom prst="rect">
                        <a:avLst/>
                      </a:prstGeom>
                      <a:noFill/>
                      <a:ln>
                        <a:noFill/>
                      </a:ln>
                    </wps:spPr>
                    <wps:txbx>
                      <w:txbxContent>
                        <w:p>
                          <w:pPr>
                            <w:spacing w:before="12"/>
                            <w:ind w:left="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15</w:t>
                          </w:r>
                          <w:r>
                            <w:rPr>
                              <w:rFonts w:hint="eastAsia" w:asciiTheme="minorEastAsia" w:hAnsiTheme="minorEastAsia" w:eastAsiaTheme="minorEastAsia" w:cstheme="minorEastAsia"/>
                              <w:sz w:val="24"/>
                              <w:szCs w:val="24"/>
                            </w:rP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197pt;margin-top:775.45pt;height:16.7pt;width:42.2pt;mso-position-horizontal-relative:margin;mso-position-vertical-relative:page;z-index:251659264;mso-width-relative:page;mso-height-relative:page;" filled="f" stroked="f" coordsize="21600,21600" o:gfxdata="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f3JutsAAAANAQAADwAAAAAAAAABACAAAAAiAAAAZHJzL2Rvd25y&#10;ZXYueG1sUEsBAhQAFAAAAAgAh07iQJkS2mT7AQAAAwQAAA4AAAAAAAAAAQAgAAAAKgEAAGRycy9l&#10;Mm9Eb2MueG1sUEsFBgAAAAAGAAYAWQEAAJcFAAAAAA==&#10;">
              <v:fill on="f" focussize="0,0"/>
              <v:stroke on="f"/>
              <v:imagedata o:title=""/>
              <o:lock v:ext="edit" aspectratio="f"/>
              <v:textbox inset="0mm,0mm,0mm,0mm">
                <w:txbxContent>
                  <w:p>
                    <w:pPr>
                      <w:spacing w:before="12"/>
                      <w:ind w:left="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15</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33189"/>
    <w:multiLevelType w:val="singleLevel"/>
    <w:tmpl w:val="A3C33189"/>
    <w:lvl w:ilvl="0" w:tentative="0">
      <w:start w:val="7"/>
      <w:numFmt w:val="chineseCounting"/>
      <w:suff w:val="nothing"/>
      <w:lvlText w:val="%1、"/>
      <w:lvlJc w:val="left"/>
      <w:rPr>
        <w:rFonts w:hint="eastAsia"/>
      </w:rPr>
    </w:lvl>
  </w:abstractNum>
  <w:abstractNum w:abstractNumId="1">
    <w:nsid w:val="4C48BBE8"/>
    <w:multiLevelType w:val="singleLevel"/>
    <w:tmpl w:val="4C48BBE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MzM3OGY0Y2JjODU3MWFjZDYxZTcyNTY1ZWEwZGEifQ=="/>
    <w:docVar w:name="KSO_WPS_MARK_KEY" w:val="600be4ec-4f39-4f91-8604-f2062f07ccdd"/>
  </w:docVars>
  <w:rsids>
    <w:rsidRoot w:val="00D766AC"/>
    <w:rsid w:val="000152D5"/>
    <w:rsid w:val="00037604"/>
    <w:rsid w:val="00110452"/>
    <w:rsid w:val="00261B3F"/>
    <w:rsid w:val="00333A2A"/>
    <w:rsid w:val="00394B5C"/>
    <w:rsid w:val="003B288A"/>
    <w:rsid w:val="003B5ABB"/>
    <w:rsid w:val="003C7017"/>
    <w:rsid w:val="00403BEC"/>
    <w:rsid w:val="00412DBC"/>
    <w:rsid w:val="004A20BE"/>
    <w:rsid w:val="004F1C8A"/>
    <w:rsid w:val="0054381A"/>
    <w:rsid w:val="005A3512"/>
    <w:rsid w:val="00603CDD"/>
    <w:rsid w:val="0065402D"/>
    <w:rsid w:val="006A649A"/>
    <w:rsid w:val="007517F0"/>
    <w:rsid w:val="0077068B"/>
    <w:rsid w:val="00793AFC"/>
    <w:rsid w:val="007F17F5"/>
    <w:rsid w:val="00801F8D"/>
    <w:rsid w:val="008054B5"/>
    <w:rsid w:val="00853EE2"/>
    <w:rsid w:val="0088057D"/>
    <w:rsid w:val="008B0553"/>
    <w:rsid w:val="00955259"/>
    <w:rsid w:val="00A402A5"/>
    <w:rsid w:val="00B21422"/>
    <w:rsid w:val="00B21996"/>
    <w:rsid w:val="00C037EA"/>
    <w:rsid w:val="00C9112C"/>
    <w:rsid w:val="00CA559B"/>
    <w:rsid w:val="00CD6561"/>
    <w:rsid w:val="00D04CFE"/>
    <w:rsid w:val="00D17F62"/>
    <w:rsid w:val="00D766AC"/>
    <w:rsid w:val="00DC5B9D"/>
    <w:rsid w:val="00E344B7"/>
    <w:rsid w:val="00E4676B"/>
    <w:rsid w:val="00EC1104"/>
    <w:rsid w:val="00EC129B"/>
    <w:rsid w:val="00F72B4D"/>
    <w:rsid w:val="02DC05ED"/>
    <w:rsid w:val="04EF0F0F"/>
    <w:rsid w:val="05E355AA"/>
    <w:rsid w:val="070B4DB8"/>
    <w:rsid w:val="0A885F28"/>
    <w:rsid w:val="0B936532"/>
    <w:rsid w:val="0BB0559A"/>
    <w:rsid w:val="0CC773AF"/>
    <w:rsid w:val="0EBE0962"/>
    <w:rsid w:val="0EE7435D"/>
    <w:rsid w:val="15406575"/>
    <w:rsid w:val="1A584361"/>
    <w:rsid w:val="1D9A07EC"/>
    <w:rsid w:val="1D9A39AE"/>
    <w:rsid w:val="1E411138"/>
    <w:rsid w:val="252F5CBE"/>
    <w:rsid w:val="27024C45"/>
    <w:rsid w:val="291A7701"/>
    <w:rsid w:val="2E6D7F83"/>
    <w:rsid w:val="2F424EB1"/>
    <w:rsid w:val="31CB051B"/>
    <w:rsid w:val="32584FDF"/>
    <w:rsid w:val="38D61648"/>
    <w:rsid w:val="3D7A6285"/>
    <w:rsid w:val="4093139F"/>
    <w:rsid w:val="41156BFC"/>
    <w:rsid w:val="41313092"/>
    <w:rsid w:val="432F5FE8"/>
    <w:rsid w:val="486E0728"/>
    <w:rsid w:val="4CD7042B"/>
    <w:rsid w:val="4EB14AAC"/>
    <w:rsid w:val="4F675ED1"/>
    <w:rsid w:val="505226DD"/>
    <w:rsid w:val="52647358"/>
    <w:rsid w:val="545F4FC2"/>
    <w:rsid w:val="56CF30CB"/>
    <w:rsid w:val="570270F2"/>
    <w:rsid w:val="57E91856"/>
    <w:rsid w:val="5AFD0EE1"/>
    <w:rsid w:val="5FC767B6"/>
    <w:rsid w:val="67C60D07"/>
    <w:rsid w:val="688D5DEA"/>
    <w:rsid w:val="689F1645"/>
    <w:rsid w:val="6D000D45"/>
    <w:rsid w:val="745B43F8"/>
    <w:rsid w:val="756C42EB"/>
    <w:rsid w:val="76DA1D34"/>
    <w:rsid w:val="78AF2513"/>
    <w:rsid w:val="79BB0001"/>
    <w:rsid w:val="7C727ADF"/>
    <w:rsid w:val="7EDB4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488"/>
      <w:outlineLvl w:val="0"/>
    </w:pPr>
    <w:rPr>
      <w:rFonts w:ascii="方正小标宋简体" w:hAnsi="方正小标宋简体" w:eastAsia="方正小标宋简体" w:cs="方正小标宋简体"/>
      <w:sz w:val="36"/>
      <w:szCs w:val="36"/>
    </w:rPr>
  </w:style>
  <w:style w:type="paragraph" w:styleId="4">
    <w:name w:val="heading 2"/>
    <w:basedOn w:val="1"/>
    <w:next w:val="1"/>
    <w:qFormat/>
    <w:uiPriority w:val="1"/>
    <w:pPr>
      <w:spacing w:before="125"/>
      <w:ind w:left="901"/>
      <w:outlineLvl w:val="1"/>
    </w:pPr>
    <w:rPr>
      <w:b/>
      <w:bCs/>
      <w:sz w:val="24"/>
      <w:szCs w:val="24"/>
    </w:rPr>
  </w:style>
  <w:style w:type="paragraph" w:styleId="5">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419"/>
    </w:pPr>
    <w:rPr>
      <w:sz w:val="24"/>
      <w:szCs w:val="24"/>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1">
    <w:name w:val="Strong"/>
    <w:basedOn w:val="10"/>
    <w:qFormat/>
    <w:uiPriority w:val="22"/>
    <w:rPr>
      <w:b/>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pPr>
      <w:spacing w:before="50"/>
      <w:jc w:val="center"/>
    </w:pPr>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11985</Words>
  <Characters>13246</Characters>
  <Lines>180</Lines>
  <Paragraphs>50</Paragraphs>
  <TotalTime>72</TotalTime>
  <ScaleCrop>false</ScaleCrop>
  <LinksUpToDate>false</LinksUpToDate>
  <CharactersWithSpaces>13445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2021-12-10T03:08:00Z</dcterms:created>
  <dc:creator>微软用户</dc:creator>
  <cp:lastModifiedBy>娃娃</cp:lastModifiedBy>
  <cp:lastPrinted>2021-12-10T06:54:00Z</cp:lastPrinted>
  <dcterms:modified xsi:type="dcterms:W3CDTF">2025-01-08T07:27:01Z</dcterms:modified>
  <dc:title>会议通知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2021-07-17T00:00:00Z</vt:filetime>
  </property>
  <property fmtid="{D5CDD505-2E9C-101B-9397-08002B2CF9AE}" pid="3" name="Creator">
    <vt:lpwstr>Microsoft® Word 2016</vt:lpwstr>
  </property>
  <property fmtid="{D5CDD505-2E9C-101B-9397-08002B2CF9AE}" pid="4" name="LastSaved">
    <vt:filetime>2021-12-09T00:00:00Z</vt:filetime>
  </property>
  <property fmtid="{D5CDD505-2E9C-101B-9397-08002B2CF9AE}" pid="5" name="KSOProductBuildVer">
    <vt:lpwstr>2052-11.1.0.14036</vt:lpwstr>
  </property>
  <property fmtid="{D5CDD505-2E9C-101B-9397-08002B2CF9AE}" pid="6" name="ICV">
    <vt:lpwstr>67D616E7664C4A18890A0656AE040ACF_12</vt:lpwstr>
  </property>
</Properties>
</file>